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99F90">
      <w:pPr>
        <w:keepNext w:val="0"/>
        <w:keepLines w:val="0"/>
        <w:pageBreakBefore w:val="0"/>
        <w:widowControl w:val="0"/>
        <w:kinsoku/>
        <w:wordWrap/>
        <w:overflowPunct w:val="0"/>
        <w:topLinePunct w:val="0"/>
        <w:autoSpaceDE/>
        <w:autoSpaceDN/>
        <w:bidi w:val="0"/>
        <w:adjustRightInd w:val="0"/>
        <w:snapToGrid w:val="0"/>
        <w:spacing w:beforeAutospacing="0" w:afterAutospacing="0" w:line="578" w:lineRule="exact"/>
        <w:ind w:left="0" w:leftChars="0" w:right="0" w:rightChars="0" w:firstLine="0" w:firstLineChars="0"/>
        <w:jc w:val="both"/>
        <w:textAlignment w:val="baseline"/>
        <w:rPr>
          <w:rFonts w:hint="eastAsia" w:ascii="黑体" w:hAnsi="黑体" w:eastAsia="黑体" w:cs="黑体"/>
          <w:color w:val="auto"/>
          <w:spacing w:val="0"/>
          <w:kern w:val="21"/>
          <w:position w:val="0"/>
          <w:sz w:val="32"/>
          <w:szCs w:val="32"/>
          <w:lang w:val="en-US" w:eastAsia="zh-CN"/>
        </w:rPr>
      </w:pPr>
      <w:r>
        <w:rPr>
          <w:rFonts w:hint="eastAsia" w:ascii="黑体" w:hAnsi="黑体" w:eastAsia="黑体" w:cs="黑体"/>
          <w:color w:val="auto"/>
          <w:spacing w:val="0"/>
          <w:kern w:val="21"/>
          <w:position w:val="0"/>
          <w:sz w:val="32"/>
          <w:szCs w:val="32"/>
          <w:lang w:val="en-US" w:eastAsia="zh-CN"/>
        </w:rPr>
        <w:t>附件2</w:t>
      </w:r>
    </w:p>
    <w:p w14:paraId="4D0DF5FD">
      <w:pPr>
        <w:keepNext w:val="0"/>
        <w:keepLines w:val="0"/>
        <w:pageBreakBefore w:val="0"/>
        <w:widowControl w:val="0"/>
        <w:kinsoku/>
        <w:wordWrap/>
        <w:overflowPunct w:val="0"/>
        <w:topLinePunct w:val="0"/>
        <w:autoSpaceDE/>
        <w:autoSpaceDN/>
        <w:bidi w:val="0"/>
        <w:adjustRightInd w:val="0"/>
        <w:snapToGrid w:val="0"/>
        <w:spacing w:beforeAutospacing="0" w:afterAutospacing="0" w:line="578" w:lineRule="exact"/>
        <w:ind w:left="0" w:leftChars="0" w:right="0" w:rightChars="0" w:firstLine="0" w:firstLineChars="0"/>
        <w:jc w:val="center"/>
        <w:textAlignment w:val="baseline"/>
        <w:rPr>
          <w:rFonts w:hint="eastAsia" w:ascii="方正小标宋简体" w:hAnsi="方正小标宋简体" w:eastAsia="方正小标宋简体" w:cs="方正小标宋简体"/>
          <w:color w:val="auto"/>
          <w:spacing w:val="0"/>
          <w:kern w:val="21"/>
          <w:position w:val="0"/>
          <w:sz w:val="44"/>
          <w:szCs w:val="44"/>
          <w:lang w:val="en-US" w:eastAsia="zh-CN"/>
        </w:rPr>
      </w:pPr>
      <w:r>
        <w:rPr>
          <w:rFonts w:hint="eastAsia" w:ascii="方正小标宋简体" w:hAnsi="方正小标宋简体" w:eastAsia="方正小标宋简体" w:cs="方正小标宋简体"/>
          <w:color w:val="auto"/>
          <w:spacing w:val="0"/>
          <w:kern w:val="21"/>
          <w:position w:val="0"/>
          <w:sz w:val="44"/>
          <w:szCs w:val="44"/>
          <w:lang w:val="en-US" w:eastAsia="zh-CN"/>
        </w:rPr>
        <w:t>创意作品项目—人机协作大学组初赛命题规则</w:t>
      </w:r>
    </w:p>
    <w:p w14:paraId="59655E38">
      <w:pPr>
        <w:keepNext w:val="0"/>
        <w:keepLines w:val="0"/>
        <w:pageBreakBefore w:val="0"/>
        <w:widowControl w:val="0"/>
        <w:kinsoku/>
        <w:wordWrap/>
        <w:overflowPunct w:val="0"/>
        <w:topLinePunct w:val="0"/>
        <w:autoSpaceDE/>
        <w:autoSpaceDN/>
        <w:bidi w:val="0"/>
        <w:adjustRightInd w:val="0"/>
        <w:snapToGrid w:val="0"/>
        <w:spacing w:beforeAutospacing="0" w:afterAutospacing="0" w:line="578" w:lineRule="exact"/>
        <w:ind w:left="0" w:leftChars="0" w:right="0" w:rightChars="0" w:firstLine="0" w:firstLineChars="0"/>
        <w:jc w:val="center"/>
        <w:textAlignment w:val="baseline"/>
        <w:rPr>
          <w:rFonts w:hint="eastAsia" w:ascii="方正小标宋简体" w:hAnsi="方正小标宋简体" w:eastAsia="方正小标宋简体" w:cs="方正小标宋简体"/>
          <w:color w:val="auto"/>
          <w:spacing w:val="0"/>
          <w:kern w:val="21"/>
          <w:position w:val="0"/>
          <w:sz w:val="44"/>
          <w:szCs w:val="44"/>
          <w:lang w:val="en-US" w:eastAsia="zh-CN"/>
        </w:rPr>
      </w:pPr>
    </w:p>
    <w:p w14:paraId="72F596BC">
      <w:pPr>
        <w:pStyle w:val="2"/>
        <w:bidi w:val="0"/>
        <w:rPr>
          <w:rFonts w:hint="eastAsia"/>
          <w:lang w:val="en-US" w:eastAsia="zh-CN"/>
        </w:rPr>
      </w:pPr>
      <w:r>
        <w:rPr>
          <w:rFonts w:hint="eastAsia"/>
          <w:lang w:val="en-US" w:eastAsia="zh-CN"/>
        </w:rPr>
        <w:t>一、命题背景</w:t>
      </w:r>
    </w:p>
    <w:p w14:paraId="28D65FA1">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人类正快速迈入人工智能时代，在未来人-机-物混合的大环境下，人机协作可充分融合人类智能和机器智能的不同特点，实现优势互补，更好地执行协同感知、决策与执行等任务。国务院印发的《新一代人工智能发展规划》指出“混合增强智能理论重点突破人机协同共融的情境理解与决策学习、直觉推理与因果模型、记忆与知识演化等理论，实现学习与思考接近或超过人类智能水平的混合增强智能。”</w:t>
      </w:r>
    </w:p>
    <w:p w14:paraId="1D578DE3">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“重点突破人机协同的感知与执行一体化模型、智能计算前移的新型传感器件、通用混合计算架构等核心技术，构建自主适应环境的混合增强智能系统、人机群组混合增强智能系统及支撑环境。”</w:t>
      </w:r>
    </w:p>
    <w:p w14:paraId="542EA557">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人机协同将成为主流生产和服务方式。”本项目以“人机协作”为主题，旨在引导青年学生关注国计民生、前沿技术，鼓励学生通过调查研究，发现真实场景中的问题，积极投入到未来人机协作系统创意、设计与实现中，推动“人机协作”前沿技术在未来生产生活中的应用。</w:t>
      </w:r>
    </w:p>
    <w:p w14:paraId="09CE3925">
      <w:pPr>
        <w:pStyle w:val="2"/>
        <w:bidi w:val="0"/>
        <w:rPr>
          <w:rFonts w:hint="eastAsia"/>
          <w:lang w:val="en-US" w:eastAsia="zh-CN"/>
        </w:rPr>
      </w:pPr>
      <w:r>
        <w:rPr>
          <w:rFonts w:hint="eastAsia"/>
          <w:lang w:val="en-US" w:eastAsia="zh-CN"/>
        </w:rPr>
        <w:t>二、命题内容</w:t>
      </w:r>
    </w:p>
    <w:p w14:paraId="550EB487">
      <w:pPr>
        <w:pStyle w:val="4"/>
        <w:keepNext w:val="0"/>
        <w:keepLines w:val="0"/>
        <w:pageBreakBefore w:val="0"/>
        <w:widowControl w:val="0"/>
        <w:kinsoku/>
        <w:wordWrap/>
        <w:overflowPunct w:val="0"/>
        <w:topLinePunct w:val="0"/>
        <w:autoSpaceDE/>
        <w:autoSpaceDN/>
        <w:bidi w:val="0"/>
        <w:adjustRightInd w:val="0"/>
        <w:snapToGrid w:val="0"/>
        <w:spacing w:beforeAutospacing="0"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新一代信息技术、机器人技术的快速发展推动了未来人-机-物深度混合环境的形成。请同学们畅想未来“人机协作”会是什么样子的？如何实现？请在调查研究的基础上，大胆发挥想象力与创造力，从科学、技术、工程、人文和艺术的角度综合考虑，探索丰富的人机协作模式，设计智慧、安全、环保的人机协作设备、装置或系统。相关作品内容可以包括（但不限于）以下场景，同时鼓励基于对实际生产生活的观察和思考，创新场景应用。</w:t>
      </w:r>
    </w:p>
    <w:p w14:paraId="748C053D">
      <w:pPr>
        <w:pStyle w:val="4"/>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3"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b/>
          <w:bCs/>
          <w:snapToGrid w:val="0"/>
          <w:color w:val="auto"/>
          <w:spacing w:val="0"/>
          <w:kern w:val="21"/>
          <w:position w:val="0"/>
          <w:sz w:val="32"/>
          <w:szCs w:val="32"/>
          <w:lang w:val="en-US" w:eastAsia="zh-CN"/>
        </w:rPr>
        <w:t>场景1：面向自然探索与保护的人机协作。</w:t>
      </w:r>
      <w:r>
        <w:rPr>
          <w:rFonts w:hint="eastAsia" w:ascii="仿宋_GB2312" w:hAnsi="仿宋_GB2312" w:eastAsia="仿宋_GB2312" w:cs="仿宋_GB2312"/>
          <w:snapToGrid w:val="0"/>
          <w:color w:val="auto"/>
          <w:spacing w:val="0"/>
          <w:kern w:val="21"/>
          <w:position w:val="0"/>
          <w:sz w:val="32"/>
          <w:szCs w:val="32"/>
          <w:lang w:val="en-US" w:eastAsia="zh-CN"/>
        </w:rPr>
        <w:t xml:space="preserve"> 自然探索与保护对于地球生态和人类社会可持续发展至关重要。我国领土广袤，存在多样的地形地貌，蕴藏着丰富的自然资源，如草原、森林、农田、河流等。将人类经验、判断力与智能系统的数据采集、决策作业等能力相结合，可有效提高自然探索与保护行为的效率、持续性和安全性。通过创意设计相关作品，基于人机协作相关前沿技术，面向某一具体自然探索或保护问题提出有效解决方案。</w:t>
      </w:r>
    </w:p>
    <w:p w14:paraId="603AF978">
      <w:pPr>
        <w:pStyle w:val="4"/>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3"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b/>
          <w:bCs/>
          <w:snapToGrid w:val="0"/>
          <w:color w:val="auto"/>
          <w:spacing w:val="0"/>
          <w:kern w:val="21"/>
          <w:position w:val="0"/>
          <w:sz w:val="32"/>
          <w:szCs w:val="32"/>
          <w:lang w:val="en-US" w:eastAsia="zh-CN"/>
        </w:rPr>
        <w:t>场景2：面向文化传承与交流的人机协作。</w:t>
      </w:r>
      <w:r>
        <w:rPr>
          <w:rFonts w:hint="eastAsia" w:ascii="仿宋_GB2312" w:hAnsi="仿宋_GB2312" w:eastAsia="仿宋_GB2312" w:cs="仿宋_GB2312"/>
          <w:snapToGrid w:val="0"/>
          <w:color w:val="auto"/>
          <w:spacing w:val="0"/>
          <w:kern w:val="21"/>
          <w:position w:val="0"/>
          <w:sz w:val="32"/>
          <w:szCs w:val="32"/>
          <w:lang w:val="en-US" w:eastAsia="zh-CN"/>
        </w:rPr>
        <w:t xml:space="preserve"> 中华民族文化历史悠久，多元包容，在当今世界中独树一帜。传统文化的风采镌刻在人们生活中的各处细节，如接人待物的礼节风俗、服饰装扮等。人机协作在促进优秀文化交流、传承与创新方面，可提供高效、多样的技术途径。通过创意设计相关作品，基于人机协作相关前沿技术，结合本地文化民俗等特色，面向某一具体文化传承与交流问题提出有效解决方案。</w:t>
      </w:r>
    </w:p>
    <w:p w14:paraId="4BEFA85D">
      <w:pPr>
        <w:pStyle w:val="4"/>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3"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b/>
          <w:bCs/>
          <w:snapToGrid w:val="0"/>
          <w:color w:val="auto"/>
          <w:spacing w:val="0"/>
          <w:kern w:val="21"/>
          <w:position w:val="0"/>
          <w:sz w:val="32"/>
          <w:szCs w:val="32"/>
          <w:lang w:val="en-US" w:eastAsia="zh-CN"/>
        </w:rPr>
        <w:t>场景3：面向社会服务与治理的人机协作。</w:t>
      </w:r>
      <w:r>
        <w:rPr>
          <w:rFonts w:hint="eastAsia" w:ascii="仿宋_GB2312" w:hAnsi="仿宋_GB2312" w:eastAsia="仿宋_GB2312" w:cs="仿宋_GB2312"/>
          <w:snapToGrid w:val="0"/>
          <w:color w:val="auto"/>
          <w:spacing w:val="0"/>
          <w:kern w:val="21"/>
          <w:position w:val="0"/>
          <w:sz w:val="32"/>
          <w:szCs w:val="32"/>
          <w:lang w:val="en-US" w:eastAsia="zh-CN"/>
        </w:rPr>
        <w:t xml:space="preserve"> 面向人们丰富多样的生产生活需求，高效有序的社会服务与治理有助于推动社会环境的持续改善。人机协作可广泛服务于人类社会生活中的各个场景，如运动健康、情感关怀、安全防护、社会救助等，并提高服务的效率、精准度和覆盖面等。通过创意设计相关作品，基于人机协作相关前沿技术，面向某一具体社会服务与治理问题提出有效解决方案。</w:t>
      </w:r>
    </w:p>
    <w:p w14:paraId="23790117">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3"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b/>
          <w:bCs/>
          <w:snapToGrid w:val="0"/>
          <w:color w:val="auto"/>
          <w:spacing w:val="0"/>
          <w:kern w:val="21"/>
          <w:position w:val="0"/>
          <w:sz w:val="32"/>
          <w:szCs w:val="32"/>
          <w:lang w:val="en-US" w:eastAsia="zh-CN"/>
        </w:rPr>
        <w:t>其他场景：</w:t>
      </w:r>
      <w:r>
        <w:rPr>
          <w:rFonts w:hint="eastAsia" w:ascii="仿宋_GB2312" w:hAnsi="仿宋_GB2312" w:eastAsia="仿宋_GB2312" w:cs="仿宋_GB2312"/>
          <w:snapToGrid w:val="0"/>
          <w:color w:val="auto"/>
          <w:spacing w:val="0"/>
          <w:kern w:val="21"/>
          <w:position w:val="0"/>
          <w:sz w:val="32"/>
          <w:szCs w:val="32"/>
          <w:lang w:val="en-US" w:eastAsia="zh-CN"/>
        </w:rPr>
        <w:t>鼓励基于对实际生产生活的观察和思考，创新其他符合“人机协作”主题的场景应用。</w:t>
      </w:r>
    </w:p>
    <w:p w14:paraId="4C5E8DAD">
      <w:pPr>
        <w:pStyle w:val="2"/>
        <w:bidi w:val="0"/>
        <w:rPr>
          <w:rFonts w:hint="eastAsia"/>
          <w:lang w:val="en-US" w:eastAsia="zh-CN"/>
        </w:rPr>
      </w:pPr>
      <w:r>
        <w:rPr>
          <w:rFonts w:hint="eastAsia"/>
          <w:lang w:val="en-US" w:eastAsia="zh-CN"/>
        </w:rPr>
        <w:t>三、考查目标</w:t>
      </w:r>
    </w:p>
    <w:p w14:paraId="105B388B">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面对国计民生和科技发展的正确价值观和主观能动性。</w:t>
      </w:r>
    </w:p>
    <w:p w14:paraId="5C1684E0">
      <w:pPr>
        <w:keepNext w:val="0"/>
        <w:keepLines w:val="0"/>
        <w:pageBreakBefore w:val="0"/>
        <w:widowControl w:val="0"/>
        <w:kinsoku/>
        <w:wordWrap/>
        <w:overflowPunct w:val="0"/>
        <w:topLinePunct w:val="0"/>
        <w:autoSpaceDE/>
        <w:autoSpaceDN/>
        <w:bidi w:val="0"/>
        <w:adjustRightInd w:val="0"/>
        <w:snapToGrid w:val="0"/>
        <w:spacing w:beforeAutospacing="0"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发现与定义问题的洞察力和批判性思维能力。</w:t>
      </w:r>
    </w:p>
    <w:p w14:paraId="70B5026A">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提出科学系统解决方案的创新意识与创新能力。</w:t>
      </w:r>
    </w:p>
    <w:p w14:paraId="7E3B7BC8">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多学科知识交叉学习与应用的能力。</w:t>
      </w:r>
    </w:p>
    <w:p w14:paraId="121FB552">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动手实践、团队协作的能力。</w:t>
      </w:r>
    </w:p>
    <w:p w14:paraId="74693C49">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文字和语言表达以及作品呈现、展示能力。</w:t>
      </w:r>
    </w:p>
    <w:p w14:paraId="1D507E04">
      <w:pPr>
        <w:pStyle w:val="2"/>
        <w:bidi w:val="0"/>
        <w:rPr>
          <w:rFonts w:hint="eastAsia"/>
          <w:lang w:val="en-US" w:eastAsia="zh-CN"/>
        </w:rPr>
      </w:pPr>
      <w:r>
        <w:rPr>
          <w:rFonts w:hint="eastAsia"/>
          <w:lang w:val="en-US" w:eastAsia="zh-CN"/>
        </w:rPr>
        <w:t>四、比赛规则</w:t>
      </w:r>
    </w:p>
    <w:p w14:paraId="38690297">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本命题面向大学组开展，每支参赛队伍由2-4名参赛选手（鼓励女性参赛）和1-2名学校指导老师组成。</w:t>
      </w:r>
      <w:r>
        <w:rPr>
          <w:rFonts w:hint="eastAsia" w:ascii="仿宋_GB2312" w:hAnsi="仿宋_GB2312" w:eastAsia="仿宋_GB2312" w:cs="仿宋_GB2312"/>
          <w:b w:val="0"/>
          <w:bCs w:val="0"/>
          <w:snapToGrid w:val="0"/>
          <w:color w:val="auto"/>
          <w:spacing w:val="0"/>
          <w:kern w:val="21"/>
          <w:position w:val="0"/>
          <w:sz w:val="32"/>
          <w:szCs w:val="32"/>
          <w:lang w:val="en-US" w:eastAsia="zh-CN"/>
        </w:rPr>
        <w:t>同一选手不得跨队参与同一或其他命题比赛。</w:t>
      </w:r>
      <w:r>
        <w:rPr>
          <w:rFonts w:hint="eastAsia" w:ascii="仿宋_GB2312" w:hAnsi="仿宋_GB2312" w:eastAsia="仿宋_GB2312" w:cs="仿宋_GB2312"/>
          <w:snapToGrid w:val="0"/>
          <w:color w:val="auto"/>
          <w:spacing w:val="0"/>
          <w:kern w:val="21"/>
          <w:position w:val="0"/>
          <w:sz w:val="32"/>
          <w:szCs w:val="32"/>
          <w:lang w:val="en-US" w:eastAsia="zh-CN"/>
        </w:rPr>
        <w:t>赛程包括初赛、复赛、决赛三个阶段，</w:t>
      </w:r>
      <w:r>
        <w:rPr>
          <w:rFonts w:hint="eastAsia" w:cs="仿宋_GB2312"/>
          <w:snapToGrid w:val="0"/>
          <w:color w:val="auto"/>
          <w:spacing w:val="0"/>
          <w:kern w:val="21"/>
          <w:position w:val="0"/>
          <w:sz w:val="32"/>
          <w:szCs w:val="32"/>
          <w:lang w:val="en-US" w:eastAsia="zh-CN"/>
        </w:rPr>
        <w:t>初赛</w:t>
      </w:r>
      <w:r>
        <w:rPr>
          <w:rFonts w:hint="eastAsia" w:ascii="仿宋_GB2312" w:hAnsi="仿宋_GB2312" w:eastAsia="仿宋_GB2312" w:cs="仿宋_GB2312"/>
          <w:snapToGrid w:val="0"/>
          <w:color w:val="auto"/>
          <w:spacing w:val="0"/>
          <w:kern w:val="21"/>
          <w:position w:val="0"/>
          <w:sz w:val="32"/>
          <w:szCs w:val="32"/>
          <w:lang w:val="en-US" w:eastAsia="zh-CN"/>
        </w:rPr>
        <w:t>规则如下：</w:t>
      </w:r>
    </w:p>
    <w:p w14:paraId="739BC05B">
      <w:pPr>
        <w:pStyle w:val="3"/>
        <w:bidi w:val="0"/>
        <w:rPr>
          <w:rFonts w:hint="eastAsia"/>
          <w:lang w:val="en-US" w:eastAsia="zh-CN"/>
        </w:rPr>
      </w:pPr>
      <w:r>
        <w:rPr>
          <w:rFonts w:hint="eastAsia"/>
          <w:lang w:val="en-US" w:eastAsia="zh-CN"/>
        </w:rPr>
        <w:t>（一）初赛</w:t>
      </w:r>
    </w:p>
    <w:p w14:paraId="06CBB655">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初赛为作品材料评审，各参赛队伍按照以下要求提交作品文件。</w:t>
      </w:r>
    </w:p>
    <w:p w14:paraId="0024D53A">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1.项目研究方案</w:t>
      </w:r>
    </w:p>
    <w:p w14:paraId="74D44E86">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项目实施前的研究计划，项目研究方案必须包含但不限于其中的内容</w:t>
      </w:r>
    </w:p>
    <w:p w14:paraId="1499B631">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2.项目研究报告</w:t>
      </w:r>
    </w:p>
    <w:p w14:paraId="363DBE4F">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项目完成后的研究总结，项目研究报告必须包含但不限于其中的内容</w:t>
      </w:r>
    </w:p>
    <w:p w14:paraId="18D5CE71">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3.研究日志</w:t>
      </w:r>
    </w:p>
    <w:p w14:paraId="411940FB">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研究过程中的工作研讨情况。</w:t>
      </w:r>
    </w:p>
    <w:p w14:paraId="25FBB608">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4.程序清单（如有）</w:t>
      </w:r>
    </w:p>
    <w:p w14:paraId="713DDDA5">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项目程序代码或图形化编程逻辑介绍。</w:t>
      </w:r>
    </w:p>
    <w:p w14:paraId="1ECABA89">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5.参赛承诺</w:t>
      </w:r>
    </w:p>
    <w:p w14:paraId="5C96C251">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参赛队伍填写参赛承诺，打印签字后扫描上传，要求PDF格式，大小10MB以内。</w:t>
      </w:r>
    </w:p>
    <w:p w14:paraId="10BA9736">
      <w:pPr>
        <w:pStyle w:val="3"/>
        <w:numPr>
          <w:ilvl w:val="0"/>
          <w:numId w:val="0"/>
        </w:numPr>
        <w:bidi w:val="0"/>
        <w:ind w:leftChars="200" w:right="0" w:rightChars="0"/>
        <w:rPr>
          <w:rFonts w:hint="eastAsia"/>
          <w:lang w:val="en-US" w:eastAsia="zh-CN"/>
        </w:rPr>
      </w:pPr>
      <w:r>
        <w:rPr>
          <w:rFonts w:hint="eastAsia"/>
          <w:lang w:val="en-US" w:eastAsia="zh-CN"/>
        </w:rPr>
        <w:t>（四）评审标准</w:t>
      </w:r>
    </w:p>
    <w:tbl>
      <w:tblPr>
        <w:tblStyle w:val="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5839"/>
        <w:gridCol w:w="1361"/>
      </w:tblGrid>
      <w:tr w14:paraId="61AD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4" w:type="dxa"/>
            <w:noWrap w:val="0"/>
            <w:vAlign w:val="center"/>
          </w:tcPr>
          <w:p w14:paraId="7CED20C3">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sz w:val="28"/>
                <w:szCs w:val="28"/>
                <w:lang w:val="en-US" w:eastAsia="zh-CN"/>
              </w:rPr>
            </w:pPr>
            <w:r>
              <w:rPr>
                <w:rFonts w:hint="eastAsia"/>
                <w:sz w:val="28"/>
                <w:szCs w:val="28"/>
                <w:lang w:val="en-US" w:eastAsia="zh-CN"/>
              </w:rPr>
              <w:t>考察点</w:t>
            </w:r>
          </w:p>
        </w:tc>
        <w:tc>
          <w:tcPr>
            <w:tcW w:w="5839" w:type="dxa"/>
            <w:noWrap w:val="0"/>
            <w:vAlign w:val="center"/>
          </w:tcPr>
          <w:p w14:paraId="5C2684A9">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sz w:val="28"/>
                <w:szCs w:val="28"/>
                <w:lang w:val="en-US" w:eastAsia="zh-CN"/>
              </w:rPr>
            </w:pPr>
            <w:r>
              <w:rPr>
                <w:rFonts w:hint="eastAsia"/>
                <w:sz w:val="28"/>
                <w:szCs w:val="28"/>
                <w:lang w:val="en-US" w:eastAsia="zh-CN"/>
              </w:rPr>
              <w:t>考察标准</w:t>
            </w:r>
          </w:p>
        </w:tc>
        <w:tc>
          <w:tcPr>
            <w:tcW w:w="1361" w:type="dxa"/>
            <w:noWrap w:val="0"/>
            <w:vAlign w:val="center"/>
          </w:tcPr>
          <w:p w14:paraId="0DE5EF51">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sz w:val="28"/>
                <w:szCs w:val="28"/>
                <w:lang w:val="en-US" w:eastAsia="zh-CN"/>
              </w:rPr>
            </w:pPr>
            <w:r>
              <w:rPr>
                <w:rFonts w:hint="eastAsia"/>
                <w:sz w:val="28"/>
                <w:szCs w:val="28"/>
                <w:lang w:val="en-US" w:eastAsia="zh-CN"/>
              </w:rPr>
              <w:t>参考分值</w:t>
            </w:r>
          </w:p>
        </w:tc>
      </w:tr>
      <w:tr w14:paraId="05F1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44" w:type="dxa"/>
            <w:noWrap w:val="0"/>
            <w:vAlign w:val="center"/>
          </w:tcPr>
          <w:p w14:paraId="236EADB8">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sz w:val="28"/>
                <w:szCs w:val="28"/>
                <w:lang w:val="en-US" w:eastAsia="zh-CN"/>
              </w:rPr>
            </w:pPr>
            <w:r>
              <w:rPr>
                <w:rFonts w:hint="eastAsia"/>
                <w:sz w:val="28"/>
                <w:szCs w:val="28"/>
                <w:lang w:val="en-US" w:eastAsia="zh-CN"/>
              </w:rPr>
              <w:t>价值观</w:t>
            </w:r>
          </w:p>
        </w:tc>
        <w:tc>
          <w:tcPr>
            <w:tcW w:w="5839" w:type="dxa"/>
            <w:noWrap w:val="0"/>
            <w:vAlign w:val="center"/>
          </w:tcPr>
          <w:p w14:paraId="3DDA1596">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both"/>
              <w:textAlignment w:val="baseline"/>
              <w:rPr>
                <w:rFonts w:hint="default"/>
                <w:sz w:val="28"/>
                <w:szCs w:val="28"/>
                <w:lang w:val="en-US" w:eastAsia="zh-CN"/>
              </w:rPr>
            </w:pPr>
            <w:r>
              <w:rPr>
                <w:rFonts w:hint="eastAsia"/>
                <w:sz w:val="28"/>
                <w:szCs w:val="28"/>
                <w:lang w:val="en-US" w:eastAsia="zh-CN"/>
              </w:rPr>
              <w:t>作品能够反映当代大学生对社会主义核心价值观的践行，传递科技向善、科普为民的理念.</w:t>
            </w:r>
          </w:p>
        </w:tc>
        <w:tc>
          <w:tcPr>
            <w:tcW w:w="1361" w:type="dxa"/>
            <w:noWrap w:val="0"/>
            <w:vAlign w:val="center"/>
          </w:tcPr>
          <w:p w14:paraId="205E5A78">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default"/>
                <w:sz w:val="28"/>
                <w:szCs w:val="28"/>
                <w:lang w:val="en-US" w:eastAsia="zh-CN"/>
              </w:rPr>
            </w:pPr>
            <w:r>
              <w:rPr>
                <w:rFonts w:hint="eastAsia"/>
                <w:sz w:val="28"/>
                <w:szCs w:val="28"/>
                <w:lang w:val="en-US" w:eastAsia="zh-CN"/>
              </w:rPr>
              <w:t>10</w:t>
            </w:r>
          </w:p>
        </w:tc>
      </w:tr>
      <w:tr w14:paraId="19F9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4" w:type="dxa"/>
            <w:noWrap w:val="0"/>
            <w:vAlign w:val="center"/>
          </w:tcPr>
          <w:p w14:paraId="522CA6AE">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sz w:val="28"/>
                <w:szCs w:val="28"/>
                <w:lang w:val="en-US" w:eastAsia="zh-CN"/>
              </w:rPr>
            </w:pPr>
            <w:r>
              <w:rPr>
                <w:rFonts w:hint="eastAsia"/>
                <w:sz w:val="28"/>
                <w:szCs w:val="28"/>
                <w:lang w:val="en-US" w:eastAsia="zh-CN"/>
              </w:rPr>
              <w:t>实用性</w:t>
            </w:r>
          </w:p>
        </w:tc>
        <w:tc>
          <w:tcPr>
            <w:tcW w:w="5839" w:type="dxa"/>
            <w:noWrap w:val="0"/>
            <w:vAlign w:val="center"/>
          </w:tcPr>
          <w:p w14:paraId="7378873C">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both"/>
              <w:textAlignment w:val="baseline"/>
              <w:rPr>
                <w:rFonts w:hint="eastAsia"/>
                <w:sz w:val="28"/>
                <w:szCs w:val="28"/>
                <w:lang w:val="en-US" w:eastAsia="zh-CN"/>
              </w:rPr>
            </w:pPr>
            <w:r>
              <w:rPr>
                <w:rFonts w:hint="eastAsia"/>
                <w:sz w:val="28"/>
                <w:szCs w:val="28"/>
                <w:lang w:val="en-US" w:eastAsia="zh-CN"/>
              </w:rPr>
              <w:t>作品具有一定的实用性或能体现一定的人文关怀,可为日常生活中常见且重要的问题提供具有实践意义的指导方案，成本控制合理。</w:t>
            </w:r>
          </w:p>
        </w:tc>
        <w:tc>
          <w:tcPr>
            <w:tcW w:w="1361" w:type="dxa"/>
            <w:noWrap w:val="0"/>
            <w:vAlign w:val="center"/>
          </w:tcPr>
          <w:p w14:paraId="4CD33F9A">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default"/>
                <w:sz w:val="28"/>
                <w:szCs w:val="28"/>
                <w:lang w:val="en-US" w:eastAsia="zh-CN"/>
              </w:rPr>
            </w:pPr>
            <w:r>
              <w:rPr>
                <w:rFonts w:hint="eastAsia"/>
                <w:sz w:val="28"/>
                <w:szCs w:val="28"/>
                <w:lang w:val="en-US" w:eastAsia="zh-CN"/>
              </w:rPr>
              <w:t>10</w:t>
            </w:r>
          </w:p>
        </w:tc>
      </w:tr>
      <w:tr w14:paraId="67CD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4" w:type="dxa"/>
            <w:noWrap w:val="0"/>
            <w:vAlign w:val="center"/>
          </w:tcPr>
          <w:p w14:paraId="46FC16AE">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sz w:val="28"/>
                <w:szCs w:val="28"/>
                <w:lang w:val="en-US" w:eastAsia="zh-CN"/>
              </w:rPr>
            </w:pPr>
            <w:r>
              <w:rPr>
                <w:rFonts w:hint="eastAsia"/>
                <w:sz w:val="28"/>
                <w:szCs w:val="28"/>
                <w:lang w:val="en-US" w:eastAsia="zh-CN"/>
              </w:rPr>
              <w:t>主题契合性</w:t>
            </w:r>
          </w:p>
        </w:tc>
        <w:tc>
          <w:tcPr>
            <w:tcW w:w="5839" w:type="dxa"/>
            <w:noWrap w:val="0"/>
            <w:vAlign w:val="center"/>
          </w:tcPr>
          <w:p w14:paraId="443E68A2">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both"/>
              <w:textAlignment w:val="baseline"/>
              <w:rPr>
                <w:rFonts w:hint="eastAsia"/>
                <w:sz w:val="28"/>
                <w:szCs w:val="28"/>
                <w:lang w:val="en-US" w:eastAsia="zh-CN"/>
              </w:rPr>
            </w:pPr>
            <w:r>
              <w:rPr>
                <w:rFonts w:hint="eastAsia"/>
                <w:sz w:val="28"/>
                <w:szCs w:val="28"/>
                <w:lang w:val="en-US" w:eastAsia="zh-CN"/>
              </w:rPr>
              <w:t>与项目命题“人机协作”契合，体现出“人”与“机”的协同合作，且体现大赛“智慧•安全•环保”主题。</w:t>
            </w:r>
          </w:p>
        </w:tc>
        <w:tc>
          <w:tcPr>
            <w:tcW w:w="1361" w:type="dxa"/>
            <w:noWrap w:val="0"/>
            <w:vAlign w:val="center"/>
          </w:tcPr>
          <w:p w14:paraId="7EDEC3A6">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default"/>
                <w:sz w:val="28"/>
                <w:szCs w:val="28"/>
                <w:lang w:val="en-US" w:eastAsia="zh-CN"/>
              </w:rPr>
            </w:pPr>
            <w:r>
              <w:rPr>
                <w:rFonts w:hint="eastAsia"/>
                <w:sz w:val="28"/>
                <w:szCs w:val="28"/>
                <w:lang w:val="en-US" w:eastAsia="zh-CN"/>
              </w:rPr>
              <w:t>10</w:t>
            </w:r>
          </w:p>
        </w:tc>
      </w:tr>
      <w:tr w14:paraId="5C6D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4" w:type="dxa"/>
            <w:noWrap w:val="0"/>
            <w:vAlign w:val="center"/>
          </w:tcPr>
          <w:p w14:paraId="3574F705">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sz w:val="28"/>
                <w:szCs w:val="28"/>
                <w:lang w:val="en-US" w:eastAsia="zh-CN"/>
              </w:rPr>
            </w:pPr>
            <w:r>
              <w:rPr>
                <w:rFonts w:hint="eastAsia"/>
                <w:sz w:val="28"/>
                <w:szCs w:val="28"/>
                <w:lang w:val="en-US" w:eastAsia="zh-CN"/>
              </w:rPr>
              <w:t>创新性</w:t>
            </w:r>
          </w:p>
        </w:tc>
        <w:tc>
          <w:tcPr>
            <w:tcW w:w="5839" w:type="dxa"/>
            <w:noWrap w:val="0"/>
            <w:vAlign w:val="center"/>
          </w:tcPr>
          <w:p w14:paraId="01BF708A">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both"/>
              <w:textAlignment w:val="baseline"/>
              <w:rPr>
                <w:rFonts w:hint="eastAsia"/>
                <w:sz w:val="28"/>
                <w:szCs w:val="28"/>
                <w:lang w:val="en-US" w:eastAsia="zh-CN"/>
              </w:rPr>
            </w:pPr>
            <w:r>
              <w:rPr>
                <w:rFonts w:hint="eastAsia"/>
                <w:sz w:val="28"/>
                <w:szCs w:val="28"/>
                <w:lang w:val="en-US" w:eastAsia="zh-CN"/>
              </w:rPr>
              <w:t>作品创意巧妙、独特，围绕项目命题提出</w:t>
            </w:r>
          </w:p>
          <w:p w14:paraId="779F4CCC">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both"/>
              <w:textAlignment w:val="baseline"/>
              <w:rPr>
                <w:rFonts w:hint="eastAsia"/>
                <w:sz w:val="28"/>
                <w:szCs w:val="28"/>
                <w:lang w:val="en-US" w:eastAsia="zh-CN"/>
              </w:rPr>
            </w:pPr>
            <w:r>
              <w:rPr>
                <w:rFonts w:hint="eastAsia"/>
                <w:sz w:val="28"/>
                <w:szCs w:val="28"/>
                <w:lang w:val="en-US" w:eastAsia="zh-CN"/>
              </w:rPr>
              <w:t>了新发现、新方法或者新应用等。</w:t>
            </w:r>
          </w:p>
        </w:tc>
        <w:tc>
          <w:tcPr>
            <w:tcW w:w="1361" w:type="dxa"/>
            <w:noWrap w:val="0"/>
            <w:vAlign w:val="center"/>
          </w:tcPr>
          <w:p w14:paraId="12869772">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default"/>
                <w:sz w:val="28"/>
                <w:szCs w:val="28"/>
                <w:lang w:val="en-US" w:eastAsia="zh-CN"/>
              </w:rPr>
            </w:pPr>
            <w:r>
              <w:rPr>
                <w:rFonts w:hint="eastAsia"/>
                <w:sz w:val="28"/>
                <w:szCs w:val="28"/>
                <w:lang w:val="en-US" w:eastAsia="zh-CN"/>
              </w:rPr>
              <w:t>20</w:t>
            </w:r>
          </w:p>
        </w:tc>
      </w:tr>
      <w:tr w14:paraId="43F2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4" w:type="dxa"/>
            <w:noWrap w:val="0"/>
            <w:vAlign w:val="center"/>
          </w:tcPr>
          <w:p w14:paraId="6CA6A949">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sz w:val="28"/>
                <w:szCs w:val="28"/>
                <w:lang w:val="en-US" w:eastAsia="zh-CN"/>
              </w:rPr>
            </w:pPr>
            <w:r>
              <w:rPr>
                <w:rFonts w:hint="eastAsia"/>
                <w:sz w:val="28"/>
                <w:szCs w:val="28"/>
                <w:lang w:val="en-US" w:eastAsia="zh-CN"/>
              </w:rPr>
              <w:t>科学性</w:t>
            </w:r>
          </w:p>
        </w:tc>
        <w:tc>
          <w:tcPr>
            <w:tcW w:w="5839" w:type="dxa"/>
            <w:noWrap w:val="0"/>
            <w:vAlign w:val="center"/>
          </w:tcPr>
          <w:p w14:paraId="5066F5CD">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both"/>
              <w:textAlignment w:val="baseline"/>
              <w:rPr>
                <w:rFonts w:hint="eastAsia"/>
                <w:sz w:val="28"/>
                <w:szCs w:val="28"/>
                <w:lang w:val="en-US" w:eastAsia="zh-CN"/>
              </w:rPr>
            </w:pPr>
            <w:r>
              <w:rPr>
                <w:rFonts w:hint="eastAsia"/>
                <w:sz w:val="28"/>
                <w:szCs w:val="28"/>
                <w:lang w:val="en-US" w:eastAsia="zh-CN"/>
              </w:rPr>
              <w:t>作品选题、创意和应用等，均符合科学原理，无科学性错误。作品合理、恰当地应用了相关技术。</w:t>
            </w:r>
          </w:p>
        </w:tc>
        <w:tc>
          <w:tcPr>
            <w:tcW w:w="1361" w:type="dxa"/>
            <w:noWrap w:val="0"/>
            <w:vAlign w:val="center"/>
          </w:tcPr>
          <w:p w14:paraId="6C12E6D7">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default"/>
                <w:sz w:val="28"/>
                <w:szCs w:val="28"/>
                <w:lang w:val="en-US" w:eastAsia="zh-CN"/>
              </w:rPr>
            </w:pPr>
            <w:r>
              <w:rPr>
                <w:rFonts w:hint="eastAsia"/>
                <w:sz w:val="28"/>
                <w:szCs w:val="28"/>
                <w:lang w:val="en-US" w:eastAsia="zh-CN"/>
              </w:rPr>
              <w:t>15</w:t>
            </w:r>
          </w:p>
        </w:tc>
      </w:tr>
      <w:tr w14:paraId="05EF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4" w:type="dxa"/>
            <w:noWrap w:val="0"/>
            <w:vAlign w:val="center"/>
          </w:tcPr>
          <w:p w14:paraId="30DA8E19">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sz w:val="28"/>
                <w:szCs w:val="28"/>
                <w:lang w:val="en-US" w:eastAsia="zh-CN"/>
              </w:rPr>
            </w:pPr>
            <w:r>
              <w:rPr>
                <w:rFonts w:hint="eastAsia"/>
                <w:sz w:val="28"/>
                <w:szCs w:val="28"/>
                <w:lang w:val="en-US" w:eastAsia="zh-CN"/>
              </w:rPr>
              <w:t>普及性</w:t>
            </w:r>
          </w:p>
        </w:tc>
        <w:tc>
          <w:tcPr>
            <w:tcW w:w="5839" w:type="dxa"/>
            <w:noWrap w:val="0"/>
            <w:vAlign w:val="center"/>
          </w:tcPr>
          <w:p w14:paraId="4FA80931">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both"/>
              <w:textAlignment w:val="baseline"/>
              <w:rPr>
                <w:rFonts w:hint="eastAsia"/>
                <w:sz w:val="28"/>
                <w:szCs w:val="28"/>
                <w:lang w:val="en-US" w:eastAsia="zh-CN"/>
              </w:rPr>
            </w:pPr>
            <w:r>
              <w:rPr>
                <w:rFonts w:hint="eastAsia"/>
                <w:sz w:val="28"/>
                <w:szCs w:val="28"/>
                <w:lang w:val="en-US" w:eastAsia="zh-CN"/>
              </w:rPr>
              <w:t>作品具有科普价值，具有一定的互动性和趣味性，可通过开源、共享等方式面向公众进行推广和传播。</w:t>
            </w:r>
          </w:p>
        </w:tc>
        <w:tc>
          <w:tcPr>
            <w:tcW w:w="1361" w:type="dxa"/>
            <w:noWrap w:val="0"/>
            <w:vAlign w:val="center"/>
          </w:tcPr>
          <w:p w14:paraId="00372517">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default"/>
                <w:sz w:val="28"/>
                <w:szCs w:val="28"/>
                <w:lang w:val="en-US" w:eastAsia="zh-CN"/>
              </w:rPr>
            </w:pPr>
            <w:r>
              <w:rPr>
                <w:rFonts w:hint="eastAsia"/>
                <w:sz w:val="28"/>
                <w:szCs w:val="28"/>
                <w:lang w:val="en-US" w:eastAsia="zh-CN"/>
              </w:rPr>
              <w:t>15</w:t>
            </w:r>
          </w:p>
        </w:tc>
      </w:tr>
      <w:tr w14:paraId="290D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4" w:type="dxa"/>
            <w:noWrap w:val="0"/>
            <w:vAlign w:val="center"/>
          </w:tcPr>
          <w:p w14:paraId="699DD948">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sz w:val="28"/>
                <w:szCs w:val="28"/>
                <w:lang w:val="en-US" w:eastAsia="zh-CN"/>
              </w:rPr>
            </w:pPr>
            <w:r>
              <w:rPr>
                <w:rFonts w:hint="eastAsia"/>
                <w:sz w:val="28"/>
                <w:szCs w:val="28"/>
                <w:lang w:val="en-US" w:eastAsia="zh-CN"/>
              </w:rPr>
              <w:t>参与度</w:t>
            </w:r>
          </w:p>
        </w:tc>
        <w:tc>
          <w:tcPr>
            <w:tcW w:w="5839" w:type="dxa"/>
            <w:noWrap w:val="0"/>
            <w:vAlign w:val="center"/>
          </w:tcPr>
          <w:p w14:paraId="35C7C0EA">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both"/>
              <w:textAlignment w:val="baseline"/>
              <w:rPr>
                <w:rFonts w:hint="eastAsia"/>
                <w:sz w:val="28"/>
                <w:szCs w:val="28"/>
                <w:lang w:val="en-US" w:eastAsia="zh-CN"/>
              </w:rPr>
            </w:pPr>
            <w:r>
              <w:rPr>
                <w:rFonts w:hint="eastAsia"/>
                <w:sz w:val="28"/>
                <w:szCs w:val="28"/>
                <w:lang w:val="en-US" w:eastAsia="zh-CN"/>
              </w:rPr>
              <w:t>选手具备开展研究的基本素质和能力,能够理解作品相关的基本科学原理和概念，掌握或了解涉及的研究方法和关键技术。</w:t>
            </w:r>
          </w:p>
          <w:p w14:paraId="4AAEDB03">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both"/>
              <w:textAlignment w:val="baseline"/>
              <w:rPr>
                <w:rFonts w:hint="eastAsia"/>
                <w:sz w:val="28"/>
                <w:szCs w:val="28"/>
                <w:lang w:val="en-US" w:eastAsia="zh-CN"/>
              </w:rPr>
            </w:pPr>
            <w:r>
              <w:rPr>
                <w:rFonts w:hint="eastAsia"/>
                <w:sz w:val="28"/>
                <w:szCs w:val="28"/>
                <w:lang w:val="en-US" w:eastAsia="zh-CN"/>
              </w:rPr>
              <w:t>选手深度参与作品的设计过程，注重团队协作，积极主动迭代完善作品。</w:t>
            </w:r>
          </w:p>
        </w:tc>
        <w:tc>
          <w:tcPr>
            <w:tcW w:w="1361" w:type="dxa"/>
            <w:noWrap w:val="0"/>
            <w:vAlign w:val="center"/>
          </w:tcPr>
          <w:p w14:paraId="631EBEDD">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default"/>
                <w:sz w:val="28"/>
                <w:szCs w:val="28"/>
                <w:lang w:val="en-US" w:eastAsia="zh-CN"/>
              </w:rPr>
            </w:pPr>
            <w:r>
              <w:rPr>
                <w:rFonts w:hint="eastAsia"/>
                <w:sz w:val="28"/>
                <w:szCs w:val="28"/>
                <w:lang w:val="en-US" w:eastAsia="zh-CN"/>
              </w:rPr>
              <w:t>10</w:t>
            </w:r>
          </w:p>
        </w:tc>
      </w:tr>
      <w:tr w14:paraId="233D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4" w:type="dxa"/>
            <w:noWrap w:val="0"/>
            <w:vAlign w:val="center"/>
          </w:tcPr>
          <w:p w14:paraId="7318AB75">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sz w:val="28"/>
                <w:szCs w:val="28"/>
                <w:lang w:val="en-US" w:eastAsia="zh-CN"/>
              </w:rPr>
            </w:pPr>
            <w:r>
              <w:rPr>
                <w:rFonts w:hint="eastAsia"/>
                <w:sz w:val="28"/>
                <w:szCs w:val="28"/>
                <w:lang w:val="en-US" w:eastAsia="zh-CN"/>
              </w:rPr>
              <w:t>学术规范性</w:t>
            </w:r>
          </w:p>
        </w:tc>
        <w:tc>
          <w:tcPr>
            <w:tcW w:w="5839" w:type="dxa"/>
            <w:noWrap w:val="0"/>
            <w:vAlign w:val="center"/>
          </w:tcPr>
          <w:p w14:paraId="48DA92B2">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both"/>
              <w:textAlignment w:val="baseline"/>
              <w:rPr>
                <w:rFonts w:hint="eastAsia"/>
                <w:sz w:val="28"/>
                <w:szCs w:val="28"/>
                <w:lang w:val="en-US" w:eastAsia="zh-CN"/>
              </w:rPr>
            </w:pPr>
            <w:r>
              <w:rPr>
                <w:rFonts w:hint="eastAsia"/>
                <w:sz w:val="28"/>
                <w:szCs w:val="28"/>
                <w:lang w:val="en-US" w:eastAsia="zh-CN"/>
              </w:rPr>
              <w:t>项目文本等相关材料内容较完备，表述规范、清晰。</w:t>
            </w:r>
          </w:p>
        </w:tc>
        <w:tc>
          <w:tcPr>
            <w:tcW w:w="1361" w:type="dxa"/>
            <w:noWrap w:val="0"/>
            <w:vAlign w:val="center"/>
          </w:tcPr>
          <w:p w14:paraId="38D88FC6">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default"/>
                <w:sz w:val="28"/>
                <w:szCs w:val="28"/>
                <w:lang w:val="en-US" w:eastAsia="zh-CN"/>
              </w:rPr>
            </w:pPr>
            <w:r>
              <w:rPr>
                <w:rFonts w:hint="eastAsia"/>
                <w:sz w:val="28"/>
                <w:szCs w:val="28"/>
                <w:lang w:val="en-US" w:eastAsia="zh-CN"/>
              </w:rPr>
              <w:t>10</w:t>
            </w:r>
          </w:p>
        </w:tc>
      </w:tr>
    </w:tbl>
    <w:p w14:paraId="0D154CF8">
      <w:pPr>
        <w:bidi w:val="0"/>
        <w:rPr>
          <w:rFonts w:hint="eastAsia"/>
          <w:lang w:val="en-US" w:eastAsia="zh-CN"/>
        </w:rPr>
      </w:pPr>
      <w:r>
        <w:rPr>
          <w:rFonts w:hint="eastAsia"/>
          <w:lang w:val="en-US" w:eastAsia="zh-CN"/>
        </w:rPr>
        <w:t>（初赛：创新性得分高者在前，如创新性得分相同，则科学性得分高者在前，如科学性得分相同，则普及性得分高者在前）。</w:t>
      </w:r>
    </w:p>
    <w:p w14:paraId="693AEE2B">
      <w:pPr>
        <w:pStyle w:val="2"/>
        <w:bidi w:val="0"/>
        <w:rPr>
          <w:rFonts w:hint="eastAsia"/>
          <w:lang w:val="en-US" w:eastAsia="zh-CN"/>
        </w:rPr>
      </w:pPr>
      <w:r>
        <w:rPr>
          <w:rFonts w:hint="eastAsia"/>
          <w:lang w:val="en-US" w:eastAsia="zh-CN"/>
        </w:rPr>
        <w:t>五、其他要求</w:t>
      </w:r>
    </w:p>
    <w:p w14:paraId="73CC6ECB">
      <w:pPr>
        <w:pStyle w:val="3"/>
        <w:bidi w:val="0"/>
        <w:rPr>
          <w:rFonts w:hint="eastAsia"/>
          <w:lang w:val="en-US" w:eastAsia="zh-CN"/>
        </w:rPr>
      </w:pPr>
      <w:r>
        <w:rPr>
          <w:rFonts w:hint="eastAsia"/>
          <w:lang w:val="en-US" w:eastAsia="zh-CN"/>
        </w:rPr>
        <w:t>（一）参赛作品要求</w:t>
      </w:r>
    </w:p>
    <w:p w14:paraId="409A8F15">
      <w:pPr>
        <w:bidi w:val="0"/>
        <w:rPr>
          <w:rFonts w:hint="eastAsia"/>
          <w:lang w:val="en-US" w:eastAsia="zh-CN"/>
        </w:rPr>
      </w:pPr>
      <w:r>
        <w:rPr>
          <w:rFonts w:hint="eastAsia"/>
          <w:lang w:val="en-US" w:eastAsia="zh-CN"/>
        </w:rPr>
        <w:t>1.提交作品不得为本大赛往届省赛获得特、一、二、三等奖的作品。</w:t>
      </w:r>
    </w:p>
    <w:p w14:paraId="1FE59809">
      <w:pPr>
        <w:bidi w:val="0"/>
        <w:rPr>
          <w:rFonts w:hint="eastAsia"/>
          <w:lang w:val="en-US" w:eastAsia="zh-CN"/>
        </w:rPr>
      </w:pPr>
      <w:r>
        <w:rPr>
          <w:rFonts w:hint="eastAsia"/>
          <w:lang w:val="en-US" w:eastAsia="zh-CN"/>
        </w:rPr>
        <w:t>2.提交作品不得为教育部公布的全国性竞赛活动（参考《2023全国普通高校大学生竞赛分析报告》竞赛目录）获得一、二、三等奖的作品。</w:t>
      </w:r>
    </w:p>
    <w:p w14:paraId="09183B65">
      <w:pPr>
        <w:bidi w:val="0"/>
        <w:rPr>
          <w:rFonts w:hint="eastAsia"/>
          <w:lang w:val="en-US" w:eastAsia="zh-CN"/>
        </w:rPr>
      </w:pPr>
      <w:r>
        <w:rPr>
          <w:rFonts w:hint="eastAsia"/>
          <w:lang w:val="en-US" w:eastAsia="zh-CN"/>
        </w:rPr>
        <w:t>3.大赛组织委员会将对作品原创性等进行查新、查重审核。如有违规，一经查实，取消参赛资格。</w:t>
      </w:r>
    </w:p>
    <w:p w14:paraId="6DE86E57">
      <w:pPr>
        <w:pStyle w:val="3"/>
        <w:bidi w:val="0"/>
        <w:rPr>
          <w:rFonts w:hint="eastAsia"/>
          <w:lang w:val="en-US" w:eastAsia="zh-CN"/>
        </w:rPr>
      </w:pPr>
      <w:r>
        <w:rPr>
          <w:rFonts w:hint="eastAsia"/>
          <w:lang w:val="en-US" w:eastAsia="zh-CN"/>
        </w:rPr>
        <w:t>（二）参赛纪律和要求</w:t>
      </w:r>
    </w:p>
    <w:p w14:paraId="34853CA5">
      <w:pPr>
        <w:bidi w:val="0"/>
        <w:rPr>
          <w:rFonts w:hint="eastAsia"/>
          <w:lang w:val="en-US" w:eastAsia="zh-CN"/>
        </w:rPr>
      </w:pPr>
      <w:r>
        <w:rPr>
          <w:rFonts w:hint="eastAsia"/>
          <w:lang w:val="en-US" w:eastAsia="zh-CN"/>
        </w:rPr>
        <w:t>1.参赛队伍所有选手均须到场参与问辩，如缺席视为放弃比赛资格；如果确因不可抗力因素导致缺席，需提供情况说明。</w:t>
      </w:r>
    </w:p>
    <w:p w14:paraId="192B50B5">
      <w:pPr>
        <w:bidi w:val="0"/>
        <w:rPr>
          <w:rFonts w:hint="eastAsia"/>
          <w:lang w:val="en-US" w:eastAsia="zh-CN"/>
        </w:rPr>
      </w:pPr>
      <w:r>
        <w:rPr>
          <w:rFonts w:hint="eastAsia"/>
          <w:lang w:val="en-US" w:eastAsia="zh-CN"/>
        </w:rPr>
        <w:t>2.问辩过程中，仅参赛队伍选手入场问辩，其他人员一律不得进入场内。</w:t>
      </w:r>
    </w:p>
    <w:p w14:paraId="3805AB30">
      <w:pPr>
        <w:bidi w:val="0"/>
        <w:rPr>
          <w:rFonts w:hint="eastAsia"/>
          <w:lang w:val="en-US" w:eastAsia="zh-CN"/>
        </w:rPr>
      </w:pPr>
      <w:r>
        <w:rPr>
          <w:rFonts w:hint="eastAsia"/>
          <w:lang w:val="en-US" w:eastAsia="zh-CN"/>
        </w:rPr>
        <w:t>3.各参赛队伍须按要求提前将问辩相关材料提交大赛组织委员会，问辩过程中不得对作品结构功能进行调整。参赛期间，由参赛队伍自行保管参赛作品。</w:t>
      </w:r>
    </w:p>
    <w:p w14:paraId="35FFAE14">
      <w:pPr>
        <w:bidi w:val="0"/>
        <w:rPr>
          <w:rFonts w:hint="eastAsia"/>
          <w:lang w:val="en-US" w:eastAsia="zh-CN"/>
        </w:rPr>
      </w:pPr>
      <w:r>
        <w:rPr>
          <w:rFonts w:hint="eastAsia"/>
          <w:lang w:val="en-US" w:eastAsia="zh-CN"/>
        </w:rPr>
        <w:t>4.参赛队伍在比赛现场须服从大赛组织委员会、专家评审组及监审委员会的决定和指令。</w:t>
      </w:r>
    </w:p>
    <w:p w14:paraId="24764565">
      <w:pPr>
        <w:bidi w:val="0"/>
        <w:rPr>
          <w:rFonts w:hint="eastAsia"/>
          <w:lang w:val="en-US" w:eastAsia="zh-CN"/>
        </w:rPr>
      </w:pPr>
      <w:r>
        <w:rPr>
          <w:rFonts w:hint="eastAsia"/>
          <w:lang w:val="en-US" w:eastAsia="zh-CN"/>
        </w:rPr>
        <w:t>5.入围决赛的参赛队伍有义务参加大赛举办的相关展示和交流活动。</w:t>
      </w:r>
    </w:p>
    <w:p w14:paraId="24355547">
      <w:pPr>
        <w:bidi w:val="0"/>
        <w:rPr>
          <w:rFonts w:hint="eastAsia"/>
          <w:lang w:val="en-US" w:eastAsia="zh-CN"/>
        </w:rPr>
      </w:pPr>
      <w:r>
        <w:rPr>
          <w:rFonts w:hint="eastAsia"/>
          <w:lang w:val="en-US" w:eastAsia="zh-CN"/>
        </w:rPr>
        <w:t>6.参赛队伍须承诺作品为团队原创研究成果，大赛主办方享有对其提交作品的无偿的永久的公益性宣传、展出、出版及其他形式的使用权；承诺若作品被查证存在“代考”、“买成果”、家长或商业机构代劳、抄袭、侵权、 一个作品多次参赛等造假或违规行为，参赛队伍承担一切责任。</w:t>
      </w:r>
    </w:p>
    <w:p w14:paraId="17CB8B0E">
      <w:pPr>
        <w:keepNext w:val="0"/>
        <w:keepLines w:val="0"/>
        <w:pageBreakBefore w:val="0"/>
        <w:widowControl w:val="0"/>
        <w:kinsoku/>
        <w:wordWrap/>
        <w:overflowPunct w:val="0"/>
        <w:topLinePunct w:val="0"/>
        <w:autoSpaceDE/>
        <w:autoSpaceDN/>
        <w:bidi w:val="0"/>
        <w:adjustRightInd w:val="0"/>
        <w:snapToGrid w:val="0"/>
        <w:spacing w:beforeAutospacing="0" w:afterAutospacing="0" w:line="578" w:lineRule="exact"/>
        <w:ind w:left="0" w:leftChars="0" w:right="0" w:rightChars="0" w:firstLine="0" w:firstLineChars="0"/>
        <w:jc w:val="center"/>
        <w:textAlignment w:val="baseline"/>
        <w:rPr>
          <w:rFonts w:hint="eastAsia" w:ascii="方正大标宋简体" w:hAnsi="方正大标宋简体" w:eastAsia="方正大标宋简体" w:cs="方正大标宋简体"/>
          <w:color w:val="auto"/>
          <w:spacing w:val="0"/>
          <w:kern w:val="21"/>
          <w:position w:val="0"/>
          <w:sz w:val="44"/>
          <w:szCs w:val="44"/>
          <w:lang w:val="en-US" w:eastAsia="zh-CN"/>
        </w:rPr>
      </w:pPr>
      <w:r>
        <w:rPr>
          <w:rFonts w:hint="eastAsia"/>
          <w:lang w:val="en-US" w:eastAsia="zh-CN"/>
        </w:rPr>
        <w:br w:type="page"/>
      </w:r>
      <w:r>
        <w:rPr>
          <w:rFonts w:hint="eastAsia" w:ascii="方正大标宋简体" w:hAnsi="方正大标宋简体" w:eastAsia="方正大标宋简体" w:cs="方正大标宋简体"/>
          <w:color w:val="auto"/>
          <w:spacing w:val="0"/>
          <w:kern w:val="21"/>
          <w:position w:val="0"/>
          <w:sz w:val="44"/>
          <w:szCs w:val="44"/>
          <w:lang w:val="en-US" w:eastAsia="zh-CN"/>
        </w:rPr>
        <w:t>项目研究方案</w:t>
      </w:r>
    </w:p>
    <w:p w14:paraId="20FD0D55">
      <w:pPr>
        <w:bidi w:val="0"/>
        <w:rPr>
          <w:rFonts w:hint="eastAsia"/>
          <w:lang w:val="en-US" w:eastAsia="zh-CN"/>
        </w:rPr>
      </w:pPr>
    </w:p>
    <w:p w14:paraId="17A0715A">
      <w:pPr>
        <w:bidi w:val="0"/>
        <w:rPr>
          <w:rFonts w:hint="eastAsia"/>
          <w:lang w:val="en-US" w:eastAsia="zh-CN"/>
        </w:rPr>
      </w:pPr>
      <w:r>
        <w:rPr>
          <w:rFonts w:hint="eastAsia"/>
          <w:lang w:val="en-US" w:eastAsia="zh-CN"/>
        </w:rPr>
        <w:t>一、场景分析</w:t>
      </w:r>
    </w:p>
    <w:p w14:paraId="112AE40F">
      <w:pPr>
        <w:bidi w:val="0"/>
        <w:rPr>
          <w:rFonts w:hint="eastAsia"/>
          <w:lang w:val="en-US" w:eastAsia="zh-CN"/>
        </w:rPr>
      </w:pPr>
      <w:r>
        <w:rPr>
          <w:rFonts w:hint="eastAsia"/>
          <w:lang w:val="en-US" w:eastAsia="zh-CN"/>
        </w:rPr>
        <w:t>（一）问题定义（拟解决的相关问题，以及问题提出的调查分析过程。限 500 字）</w:t>
      </w:r>
    </w:p>
    <w:p w14:paraId="23E797A4">
      <w:pPr>
        <w:bidi w:val="0"/>
        <w:rPr>
          <w:rFonts w:hint="eastAsia"/>
          <w:lang w:val="en-US" w:eastAsia="zh-CN"/>
        </w:rPr>
      </w:pPr>
      <w:r>
        <w:rPr>
          <w:rFonts w:hint="eastAsia"/>
          <w:lang w:val="en-US" w:eastAsia="zh-CN"/>
        </w:rPr>
        <w:t>（二）现状调研（对相关文献、产品、应用系统或使用者的调查研究。限 1000 字）</w:t>
      </w:r>
    </w:p>
    <w:p w14:paraId="7E69DC5E">
      <w:pPr>
        <w:bidi w:val="0"/>
        <w:rPr>
          <w:rFonts w:hint="eastAsia"/>
          <w:lang w:val="en-US" w:eastAsia="zh-CN"/>
        </w:rPr>
      </w:pPr>
      <w:r>
        <w:rPr>
          <w:rFonts w:hint="eastAsia"/>
          <w:lang w:val="en-US" w:eastAsia="zh-CN"/>
        </w:rPr>
        <w:t>二、作品方案</w:t>
      </w:r>
    </w:p>
    <w:p w14:paraId="27C91EEC">
      <w:pPr>
        <w:bidi w:val="0"/>
        <w:rPr>
          <w:rFonts w:hint="eastAsia"/>
          <w:lang w:val="en-US" w:eastAsia="zh-CN"/>
        </w:rPr>
      </w:pPr>
      <w:r>
        <w:rPr>
          <w:rFonts w:hint="eastAsia"/>
          <w:lang w:val="en-US" w:eastAsia="zh-CN"/>
        </w:rPr>
        <w:t>（一）作品的主要创意（限 500 字）</w:t>
      </w:r>
    </w:p>
    <w:p w14:paraId="15B628EA">
      <w:pPr>
        <w:bidi w:val="0"/>
        <w:rPr>
          <w:rFonts w:hint="eastAsia"/>
          <w:lang w:val="en-US" w:eastAsia="zh-CN"/>
        </w:rPr>
      </w:pPr>
      <w:r>
        <w:rPr>
          <w:rFonts w:hint="eastAsia"/>
          <w:lang w:val="en-US" w:eastAsia="zh-CN"/>
        </w:rPr>
        <w:t>（二）作品设计思路和实现方案（需论述所使用的关键技术和关键元器件的来源等。限 1000 字）</w:t>
      </w:r>
    </w:p>
    <w:p w14:paraId="136F476F">
      <w:pPr>
        <w:bidi w:val="0"/>
        <w:rPr>
          <w:rFonts w:hint="eastAsia"/>
          <w:lang w:val="en-US" w:eastAsia="zh-CN"/>
        </w:rPr>
      </w:pPr>
      <w:r>
        <w:rPr>
          <w:rFonts w:hint="eastAsia"/>
          <w:lang w:val="en-US" w:eastAsia="zh-CN"/>
        </w:rPr>
        <w:t>三、研究计划（项目各个阶段的工作安排，可以表格形式展示。限 500 字）</w:t>
      </w:r>
    </w:p>
    <w:p w14:paraId="2AEF20DD">
      <w:pPr>
        <w:bidi w:val="0"/>
        <w:rPr>
          <w:rFonts w:hint="eastAsia"/>
          <w:lang w:val="en-US" w:eastAsia="zh-CN"/>
        </w:rPr>
      </w:pPr>
      <w:r>
        <w:rPr>
          <w:rFonts w:hint="eastAsia"/>
          <w:lang w:val="en-US" w:eastAsia="zh-CN"/>
        </w:rPr>
        <w:t>四、预期成果（期望获得的研究结果及意义。限 500 字）</w:t>
      </w:r>
    </w:p>
    <w:p w14:paraId="5FDF0A3F">
      <w:pPr>
        <w:keepNext w:val="0"/>
        <w:keepLines w:val="0"/>
        <w:pageBreakBefore w:val="0"/>
        <w:widowControl w:val="0"/>
        <w:kinsoku/>
        <w:wordWrap/>
        <w:overflowPunct w:val="0"/>
        <w:topLinePunct w:val="0"/>
        <w:autoSpaceDE/>
        <w:autoSpaceDN/>
        <w:bidi w:val="0"/>
        <w:adjustRightInd w:val="0"/>
        <w:snapToGrid w:val="0"/>
        <w:ind w:firstLine="0" w:firstLineChars="0"/>
        <w:jc w:val="center"/>
        <w:textAlignment w:val="baseline"/>
        <w:rPr>
          <w:rFonts w:hint="eastAsia" w:ascii="方正小标宋简体" w:hAnsi="方正小标宋简体" w:eastAsia="方正小标宋简体" w:cs="方正小标宋简体"/>
          <w:sz w:val="44"/>
          <w:szCs w:val="44"/>
        </w:rPr>
      </w:pPr>
      <w:r>
        <w:rPr>
          <w:rFonts w:hint="eastAsia"/>
          <w:lang w:val="en-US" w:eastAsia="zh-CN"/>
        </w:rPr>
        <w:br w:type="page"/>
      </w:r>
      <w:r>
        <w:rPr>
          <w:rFonts w:hint="eastAsia" w:ascii="方正小标宋简体" w:hAnsi="方正小标宋简体" w:eastAsia="方正小标宋简体" w:cs="方正小标宋简体"/>
          <w:sz w:val="44"/>
          <w:szCs w:val="44"/>
          <w:lang w:val="en-US" w:eastAsia="zh-CN"/>
        </w:rPr>
        <w:t>项目研究报告</w:t>
      </w:r>
    </w:p>
    <w:p w14:paraId="65344B3A">
      <w:pPr>
        <w:bidi w:val="0"/>
        <w:rPr>
          <w:rFonts w:hint="eastAsia"/>
          <w:lang w:val="en-US" w:eastAsia="zh-CN"/>
        </w:rPr>
      </w:pPr>
    </w:p>
    <w:p w14:paraId="4665DC0C">
      <w:pPr>
        <w:bidi w:val="0"/>
        <w:rPr>
          <w:rFonts w:hint="eastAsia"/>
          <w:lang w:val="en-US" w:eastAsia="zh-CN"/>
        </w:rPr>
      </w:pPr>
      <w:r>
        <w:rPr>
          <w:rFonts w:hint="eastAsia"/>
          <w:lang w:val="en-US" w:eastAsia="zh-CN"/>
        </w:rPr>
        <w:t>一、研究背景（限 500 字）</w:t>
      </w:r>
    </w:p>
    <w:p w14:paraId="798CA1ED">
      <w:pPr>
        <w:bidi w:val="0"/>
        <w:rPr>
          <w:rFonts w:hint="eastAsia"/>
          <w:lang w:val="en-US" w:eastAsia="zh-CN"/>
        </w:rPr>
      </w:pPr>
      <w:r>
        <w:rPr>
          <w:rFonts w:hint="eastAsia"/>
          <w:lang w:val="en-US" w:eastAsia="zh-CN"/>
        </w:rPr>
        <w:t>二、研究目的（限 200 字）</w:t>
      </w:r>
    </w:p>
    <w:p w14:paraId="2353926A">
      <w:pPr>
        <w:bidi w:val="0"/>
        <w:rPr>
          <w:rFonts w:hint="eastAsia"/>
          <w:lang w:val="en-US" w:eastAsia="zh-CN"/>
        </w:rPr>
      </w:pPr>
      <w:r>
        <w:rPr>
          <w:rFonts w:hint="eastAsia"/>
          <w:lang w:val="en-US" w:eastAsia="zh-CN"/>
        </w:rPr>
        <w:t>三、主要创新点（作品自主原创内容，包括但不限于作品中原创代码算法、核心技术亮点等，提炼其中 1-2 项核心 技术亮点进行重点分析。限 800 字）</w:t>
      </w:r>
    </w:p>
    <w:p w14:paraId="392AB1BB">
      <w:pPr>
        <w:bidi w:val="0"/>
        <w:rPr>
          <w:rFonts w:hint="eastAsia"/>
          <w:lang w:val="en-US" w:eastAsia="zh-CN"/>
        </w:rPr>
      </w:pPr>
      <w:r>
        <w:rPr>
          <w:rFonts w:hint="eastAsia"/>
          <w:lang w:val="en-US" w:eastAsia="zh-CN"/>
        </w:rPr>
        <w:t>四、作品实现过程（作品完成过程中的探索经历，包括发现问题、解决问题、迭代更新等过程及案例。限2000 字）</w:t>
      </w:r>
    </w:p>
    <w:p w14:paraId="3E153C73">
      <w:pPr>
        <w:bidi w:val="0"/>
        <w:rPr>
          <w:rFonts w:hint="eastAsia"/>
          <w:lang w:val="en-US" w:eastAsia="zh-CN"/>
        </w:rPr>
      </w:pPr>
      <w:r>
        <w:rPr>
          <w:rFonts w:hint="eastAsia"/>
          <w:lang w:val="en-US" w:eastAsia="zh-CN"/>
        </w:rPr>
        <w:t>五、作品成果（包括外观图片、功能介绍、演示效果等， 并提供必要的使用说明。限1000 字）(初赛可选择性提交 )</w:t>
      </w:r>
    </w:p>
    <w:p w14:paraId="5725BF83">
      <w:pPr>
        <w:bidi w:val="0"/>
        <w:rPr>
          <w:rFonts w:hint="eastAsia"/>
          <w:lang w:val="en-US" w:eastAsia="zh-CN"/>
        </w:rPr>
      </w:pPr>
      <w:r>
        <w:rPr>
          <w:rFonts w:hint="eastAsia"/>
          <w:lang w:val="en-US" w:eastAsia="zh-CN"/>
        </w:rPr>
        <w:t>六、作品测试情况（作品技术评测或用户测试情况。限 800 字）( 初赛可选择性提交 )</w:t>
      </w:r>
    </w:p>
    <w:p w14:paraId="73A70EE9">
      <w:pPr>
        <w:bidi w:val="0"/>
        <w:rPr>
          <w:rFonts w:hint="eastAsia"/>
          <w:lang w:val="en-US" w:eastAsia="zh-CN"/>
        </w:rPr>
      </w:pPr>
      <w:r>
        <w:rPr>
          <w:rFonts w:hint="eastAsia"/>
          <w:lang w:val="en-US" w:eastAsia="zh-CN"/>
        </w:rPr>
        <w:t>七、总结与展望（对研究的成果和不足进行总结，对未来的改进和发展进行展望。限500字）</w:t>
      </w:r>
    </w:p>
    <w:p w14:paraId="4B6BF741">
      <w:pPr>
        <w:bidi w:val="0"/>
        <w:rPr>
          <w:rFonts w:hint="eastAsia"/>
          <w:lang w:val="en-US" w:eastAsia="zh-CN"/>
        </w:rPr>
      </w:pPr>
      <w:r>
        <w:rPr>
          <w:rFonts w:hint="eastAsia"/>
          <w:lang w:val="en-US" w:eastAsia="zh-CN"/>
        </w:rPr>
        <w:t>八、团队成员介绍和工作分工说明（限500 字）</w:t>
      </w:r>
    </w:p>
    <w:p w14:paraId="61425636">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0" w:firstLineChars="0"/>
        <w:jc w:val="center"/>
        <w:textAlignment w:val="baseline"/>
        <w:rPr>
          <w:rFonts w:hint="eastAsia" w:ascii="方正小标宋简体" w:hAnsi="方正小标宋简体" w:eastAsia="方正小标宋简体" w:cs="方正小标宋简体"/>
          <w:sz w:val="44"/>
          <w:szCs w:val="44"/>
          <w:lang w:val="en-US" w:eastAsia="zh-CN"/>
        </w:rPr>
      </w:pPr>
      <w:r>
        <w:rPr>
          <w:rFonts w:hint="eastAsia"/>
          <w:lang w:val="en-US" w:eastAsia="zh-CN"/>
        </w:rPr>
        <w:br w:type="page"/>
      </w:r>
      <w:r>
        <w:rPr>
          <w:rFonts w:hint="eastAsia" w:ascii="方正小标宋简体" w:hAnsi="方正小标宋简体" w:eastAsia="方正小标宋简体" w:cs="方正小标宋简体"/>
          <w:sz w:val="44"/>
          <w:szCs w:val="44"/>
          <w:lang w:val="en-US" w:eastAsia="zh-CN"/>
        </w:rPr>
        <w:t>研究日志</w:t>
      </w:r>
    </w:p>
    <w:p w14:paraId="4E599488">
      <w:pPr>
        <w:pStyle w:val="4"/>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0" w:firstLineChars="0"/>
        <w:jc w:val="center"/>
        <w:textAlignment w:val="baseline"/>
        <w:rPr>
          <w:rFonts w:hint="eastAsia" w:ascii="楷体" w:hAnsi="楷体" w:eastAsia="楷体" w:cs="楷体"/>
          <w:color w:val="auto"/>
          <w:spacing w:val="0"/>
          <w:kern w:val="21"/>
          <w:position w:val="0"/>
          <w:sz w:val="28"/>
          <w:szCs w:val="28"/>
        </w:rPr>
      </w:pPr>
      <w:r>
        <w:rPr>
          <w:rFonts w:hint="eastAsia" w:ascii="楷体" w:hAnsi="楷体" w:eastAsia="楷体" w:cs="楷体"/>
          <w:color w:val="auto"/>
          <w:spacing w:val="0"/>
          <w:kern w:val="21"/>
          <w:position w:val="0"/>
          <w:sz w:val="28"/>
          <w:szCs w:val="28"/>
        </w:rPr>
        <w:t>（可自由增加讨论次数）</w:t>
      </w:r>
    </w:p>
    <w:tbl>
      <w:tblPr>
        <w:tblStyle w:val="9"/>
        <w:tblW w:w="9840" w:type="dxa"/>
        <w:jc w:val="center"/>
        <w:tblBorders>
          <w:top w:val="single" w:color="3D3E3F" w:sz="4" w:space="0"/>
          <w:left w:val="single" w:color="3D3E3F" w:sz="4" w:space="0"/>
          <w:bottom w:val="single" w:color="3D3E3F" w:sz="4" w:space="0"/>
          <w:right w:val="single" w:color="3D3E3F" w:sz="4" w:space="0"/>
          <w:insideH w:val="single" w:color="3D3E3F" w:sz="4" w:space="0"/>
          <w:insideV w:val="single" w:color="3D3E3F" w:sz="4" w:space="0"/>
        </w:tblBorders>
        <w:tblLayout w:type="fixed"/>
        <w:tblCellMar>
          <w:top w:w="0" w:type="dxa"/>
          <w:left w:w="0" w:type="dxa"/>
          <w:bottom w:w="0" w:type="dxa"/>
          <w:right w:w="0" w:type="dxa"/>
        </w:tblCellMar>
      </w:tblPr>
      <w:tblGrid>
        <w:gridCol w:w="5126"/>
        <w:gridCol w:w="2879"/>
        <w:gridCol w:w="1835"/>
      </w:tblGrid>
      <w:tr w14:paraId="638F5898">
        <w:tblPrEx>
          <w:tblBorders>
            <w:top w:val="single" w:color="3D3E3F" w:sz="4" w:space="0"/>
            <w:left w:val="single" w:color="3D3E3F" w:sz="4" w:space="0"/>
            <w:bottom w:val="single" w:color="3D3E3F" w:sz="4" w:space="0"/>
            <w:right w:val="single" w:color="3D3E3F" w:sz="4" w:space="0"/>
            <w:insideH w:val="single" w:color="3D3E3F" w:sz="4" w:space="0"/>
            <w:insideV w:val="single" w:color="3D3E3F" w:sz="4" w:space="0"/>
          </w:tblBorders>
          <w:tblCellMar>
            <w:top w:w="0" w:type="dxa"/>
            <w:left w:w="0" w:type="dxa"/>
            <w:bottom w:w="0" w:type="dxa"/>
            <w:right w:w="0" w:type="dxa"/>
          </w:tblCellMar>
        </w:tblPrEx>
        <w:trPr>
          <w:trHeight w:val="5042" w:hRule="atLeast"/>
          <w:jc w:val="center"/>
        </w:trPr>
        <w:tc>
          <w:tcPr>
            <w:tcW w:w="9840" w:type="dxa"/>
            <w:gridSpan w:val="3"/>
            <w:noWrap w:val="0"/>
            <w:vAlign w:val="top"/>
          </w:tcPr>
          <w:p w14:paraId="320BE2CA">
            <w:pPr>
              <w:pStyle w:val="8"/>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42" w:firstLineChars="200"/>
              <w:textAlignment w:val="baseline"/>
              <w:rPr>
                <w:rFonts w:hint="eastAsia" w:ascii="仿宋_GB2312" w:hAnsi="仿宋_GB2312" w:eastAsia="仿宋_GB2312" w:cs="仿宋_GB2312"/>
                <w:color w:val="auto"/>
                <w:spacing w:val="0"/>
                <w:kern w:val="21"/>
                <w:position w:val="0"/>
              </w:rPr>
            </w:pPr>
            <w:r>
              <w:rPr>
                <w:rFonts w:hint="eastAsia" w:ascii="仿宋_GB2312" w:hAnsi="仿宋_GB2312" w:eastAsia="仿宋_GB2312" w:cs="仿宋_GB2312"/>
                <w:b/>
                <w:bCs/>
                <w:color w:val="auto"/>
                <w:spacing w:val="0"/>
                <w:kern w:val="21"/>
                <w:position w:val="0"/>
              </w:rPr>
              <w:t>第一次讨论：</w:t>
            </w:r>
          </w:p>
          <w:p w14:paraId="2D1E943F">
            <w:pPr>
              <w:pStyle w:val="8"/>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40" w:firstLineChars="200"/>
              <w:textAlignment w:val="baseline"/>
              <w:rPr>
                <w:rFonts w:hint="eastAsia" w:ascii="仿宋_GB2312" w:hAnsi="仿宋_GB2312" w:eastAsia="仿宋_GB2312" w:cs="仿宋_GB2312"/>
                <w:color w:val="auto"/>
                <w:spacing w:val="0"/>
                <w:kern w:val="21"/>
                <w:position w:val="0"/>
              </w:rPr>
            </w:pPr>
            <w:r>
              <w:rPr>
                <w:rFonts w:hint="eastAsia" w:ascii="仿宋_GB2312" w:hAnsi="仿宋_GB2312" w:eastAsia="仿宋_GB2312" w:cs="仿宋_GB2312"/>
                <w:color w:val="auto"/>
                <w:spacing w:val="0"/>
                <w:kern w:val="21"/>
                <w:position w:val="0"/>
              </w:rPr>
              <w:t>讨论时间：</w:t>
            </w:r>
            <w:r>
              <w:rPr>
                <w:rFonts w:hint="eastAsia" w:ascii="仿宋_GB2312" w:hAnsi="仿宋_GB2312" w:eastAsia="仿宋_GB2312" w:cs="仿宋_GB2312"/>
                <w:color w:val="auto"/>
                <w:spacing w:val="0"/>
                <w:kern w:val="21"/>
                <w:position w:val="0"/>
                <w:u w:val="single" w:color="auto"/>
              </w:rPr>
              <w:t xml:space="preserve">    </w:t>
            </w:r>
            <w:r>
              <w:rPr>
                <w:rFonts w:hint="eastAsia" w:ascii="仿宋_GB2312" w:hAnsi="仿宋_GB2312" w:eastAsia="仿宋_GB2312" w:cs="仿宋_GB2312"/>
                <w:color w:val="auto"/>
                <w:spacing w:val="0"/>
                <w:kern w:val="21"/>
                <w:position w:val="0"/>
              </w:rPr>
              <w:t xml:space="preserve"> 年</w:t>
            </w:r>
            <w:r>
              <w:rPr>
                <w:rFonts w:hint="eastAsia" w:ascii="仿宋_GB2312" w:hAnsi="仿宋_GB2312" w:eastAsia="仿宋_GB2312" w:cs="仿宋_GB2312"/>
                <w:color w:val="auto"/>
                <w:spacing w:val="0"/>
                <w:kern w:val="21"/>
                <w:position w:val="0"/>
                <w:u w:val="single" w:color="auto"/>
              </w:rPr>
              <w:t xml:space="preserve">    </w:t>
            </w:r>
            <w:r>
              <w:rPr>
                <w:rFonts w:hint="eastAsia" w:ascii="仿宋_GB2312" w:hAnsi="仿宋_GB2312" w:eastAsia="仿宋_GB2312" w:cs="仿宋_GB2312"/>
                <w:color w:val="auto"/>
                <w:spacing w:val="0"/>
                <w:kern w:val="21"/>
                <w:position w:val="0"/>
              </w:rPr>
              <w:t xml:space="preserve"> 月</w:t>
            </w:r>
            <w:r>
              <w:rPr>
                <w:rFonts w:hint="eastAsia" w:ascii="仿宋_GB2312" w:hAnsi="仿宋_GB2312" w:eastAsia="仿宋_GB2312" w:cs="仿宋_GB2312"/>
                <w:color w:val="auto"/>
                <w:spacing w:val="0"/>
                <w:kern w:val="21"/>
                <w:position w:val="0"/>
                <w:u w:val="single" w:color="auto"/>
              </w:rPr>
              <w:t xml:space="preserve">    </w:t>
            </w:r>
            <w:r>
              <w:rPr>
                <w:rFonts w:hint="eastAsia" w:ascii="仿宋_GB2312" w:hAnsi="仿宋_GB2312" w:eastAsia="仿宋_GB2312" w:cs="仿宋_GB2312"/>
                <w:color w:val="auto"/>
                <w:spacing w:val="0"/>
                <w:kern w:val="21"/>
                <w:position w:val="0"/>
              </w:rPr>
              <w:t xml:space="preserve"> 日</w:t>
            </w:r>
            <w:r>
              <w:rPr>
                <w:rFonts w:hint="eastAsia" w:ascii="仿宋_GB2312" w:hAnsi="仿宋_GB2312" w:eastAsia="仿宋_GB2312" w:cs="仿宋_GB2312"/>
                <w:color w:val="auto"/>
                <w:spacing w:val="0"/>
                <w:kern w:val="21"/>
                <w:position w:val="0"/>
                <w:u w:val="single" w:color="auto"/>
              </w:rPr>
              <w:t xml:space="preserve">    </w:t>
            </w:r>
            <w:r>
              <w:rPr>
                <w:rFonts w:hint="eastAsia" w:ascii="仿宋_GB2312" w:hAnsi="仿宋_GB2312" w:eastAsia="仿宋_GB2312" w:cs="仿宋_GB2312"/>
                <w:color w:val="auto"/>
                <w:spacing w:val="0"/>
                <w:kern w:val="21"/>
                <w:position w:val="0"/>
              </w:rPr>
              <w:t xml:space="preserve"> 时</w:t>
            </w:r>
            <w:r>
              <w:rPr>
                <w:rFonts w:hint="eastAsia" w:ascii="仿宋_GB2312" w:hAnsi="仿宋_GB2312" w:eastAsia="仿宋_GB2312" w:cs="仿宋_GB2312"/>
                <w:color w:val="auto"/>
                <w:spacing w:val="0"/>
                <w:kern w:val="21"/>
                <w:position w:val="0"/>
                <w:u w:val="single" w:color="auto"/>
              </w:rPr>
              <w:t xml:space="preserve">    </w:t>
            </w:r>
            <w:r>
              <w:rPr>
                <w:rFonts w:hint="eastAsia" w:ascii="仿宋_GB2312" w:hAnsi="仿宋_GB2312" w:eastAsia="仿宋_GB2312" w:cs="仿宋_GB2312"/>
                <w:color w:val="auto"/>
                <w:spacing w:val="0"/>
                <w:kern w:val="21"/>
                <w:position w:val="0"/>
              </w:rPr>
              <w:t xml:space="preserve"> 分至</w:t>
            </w:r>
            <w:r>
              <w:rPr>
                <w:rFonts w:hint="eastAsia" w:ascii="仿宋_GB2312" w:hAnsi="仿宋_GB2312" w:eastAsia="仿宋_GB2312" w:cs="仿宋_GB2312"/>
                <w:color w:val="auto"/>
                <w:spacing w:val="0"/>
                <w:kern w:val="21"/>
                <w:position w:val="0"/>
                <w:u w:val="single" w:color="auto"/>
              </w:rPr>
              <w:t xml:space="preserve">    </w:t>
            </w:r>
            <w:r>
              <w:rPr>
                <w:rFonts w:hint="eastAsia" w:ascii="仿宋_GB2312" w:hAnsi="仿宋_GB2312" w:eastAsia="仿宋_GB2312" w:cs="仿宋_GB2312"/>
                <w:color w:val="auto"/>
                <w:spacing w:val="0"/>
                <w:kern w:val="21"/>
                <w:position w:val="0"/>
              </w:rPr>
              <w:t xml:space="preserve"> 时</w:t>
            </w:r>
            <w:r>
              <w:rPr>
                <w:rFonts w:hint="eastAsia" w:ascii="仿宋_GB2312" w:hAnsi="仿宋_GB2312" w:eastAsia="仿宋_GB2312" w:cs="仿宋_GB2312"/>
                <w:color w:val="auto"/>
                <w:spacing w:val="0"/>
                <w:kern w:val="21"/>
                <w:position w:val="0"/>
                <w:u w:val="single" w:color="auto"/>
              </w:rPr>
              <w:t xml:space="preserve">    </w:t>
            </w:r>
            <w:r>
              <w:rPr>
                <w:rFonts w:hint="eastAsia" w:ascii="仿宋_GB2312" w:hAnsi="仿宋_GB2312" w:eastAsia="仿宋_GB2312" w:cs="仿宋_GB2312"/>
                <w:color w:val="auto"/>
                <w:spacing w:val="0"/>
                <w:kern w:val="21"/>
                <w:position w:val="0"/>
              </w:rPr>
              <w:t xml:space="preserve"> 分   参会人数：</w:t>
            </w:r>
            <w:r>
              <w:rPr>
                <w:rFonts w:hint="eastAsia" w:ascii="仿宋_GB2312" w:hAnsi="仿宋_GB2312" w:eastAsia="仿宋_GB2312" w:cs="仿宋_GB2312"/>
                <w:color w:val="auto"/>
                <w:spacing w:val="0"/>
                <w:kern w:val="21"/>
                <w:position w:val="0"/>
                <w:u w:val="single" w:color="auto"/>
              </w:rPr>
              <w:t xml:space="preserve">    </w:t>
            </w:r>
            <w:r>
              <w:rPr>
                <w:rFonts w:hint="eastAsia" w:ascii="仿宋_GB2312" w:hAnsi="仿宋_GB2312" w:eastAsia="仿宋_GB2312" w:cs="仿宋_GB2312"/>
                <w:color w:val="auto"/>
                <w:spacing w:val="0"/>
                <w:kern w:val="21"/>
                <w:position w:val="0"/>
              </w:rPr>
              <w:t xml:space="preserve"> 人   缺席人数：</w:t>
            </w:r>
            <w:r>
              <w:rPr>
                <w:rFonts w:hint="eastAsia" w:ascii="仿宋_GB2312" w:hAnsi="仿宋_GB2312" w:eastAsia="仿宋_GB2312" w:cs="仿宋_GB2312"/>
                <w:color w:val="auto"/>
                <w:spacing w:val="0"/>
                <w:kern w:val="21"/>
                <w:position w:val="0"/>
                <w:u w:val="single" w:color="auto"/>
              </w:rPr>
              <w:t xml:space="preserve">    </w:t>
            </w:r>
            <w:r>
              <w:rPr>
                <w:rFonts w:hint="eastAsia" w:ascii="仿宋_GB2312" w:hAnsi="仿宋_GB2312" w:eastAsia="仿宋_GB2312" w:cs="仿宋_GB2312"/>
                <w:color w:val="auto"/>
                <w:spacing w:val="0"/>
                <w:kern w:val="21"/>
                <w:position w:val="0"/>
              </w:rPr>
              <w:t xml:space="preserve"> 人</w:t>
            </w:r>
          </w:p>
          <w:p w14:paraId="666E0A39">
            <w:pPr>
              <w:pStyle w:val="8"/>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42" w:firstLineChars="200"/>
              <w:textAlignment w:val="baseline"/>
              <w:rPr>
                <w:rFonts w:hint="eastAsia" w:ascii="仿宋_GB2312" w:hAnsi="仿宋_GB2312" w:eastAsia="仿宋_GB2312" w:cs="仿宋_GB2312"/>
                <w:color w:val="auto"/>
                <w:spacing w:val="0"/>
                <w:kern w:val="21"/>
                <w:position w:val="0"/>
              </w:rPr>
            </w:pPr>
            <w:r>
              <w:rPr>
                <w:rFonts w:hint="eastAsia" w:ascii="仿宋_GB2312" w:hAnsi="仿宋_GB2312" w:eastAsia="仿宋_GB2312" w:cs="仿宋_GB2312"/>
                <w:b/>
                <w:bCs/>
                <w:color w:val="auto"/>
                <w:spacing w:val="0"/>
                <w:kern w:val="21"/>
                <w:position w:val="0"/>
              </w:rPr>
              <w:t>一、主要讨论内容</w:t>
            </w:r>
          </w:p>
          <w:p w14:paraId="1BF860CE">
            <w:pPr>
              <w:pStyle w:val="8"/>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40" w:firstLineChars="200"/>
              <w:textAlignment w:val="baseline"/>
              <w:rPr>
                <w:rFonts w:hint="eastAsia" w:ascii="仿宋_GB2312" w:hAnsi="仿宋_GB2312" w:eastAsia="仿宋_GB2312" w:cs="仿宋_GB2312"/>
                <w:color w:val="auto"/>
                <w:spacing w:val="0"/>
                <w:kern w:val="21"/>
                <w:position w:val="0"/>
              </w:rPr>
            </w:pPr>
            <w:r>
              <w:rPr>
                <w:rFonts w:hint="eastAsia" w:ascii="仿宋_GB2312" w:hAnsi="仿宋_GB2312" w:eastAsia="仿宋_GB2312" w:cs="仿宋_GB2312"/>
                <w:color w:val="auto"/>
                <w:spacing w:val="0"/>
                <w:kern w:val="21"/>
                <w:position w:val="0"/>
              </w:rPr>
              <w:t>1.</w:t>
            </w:r>
          </w:p>
          <w:p w14:paraId="6D98B8B5">
            <w:pPr>
              <w:pStyle w:val="8"/>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42" w:firstLineChars="200"/>
              <w:textAlignment w:val="baseline"/>
              <w:rPr>
                <w:rFonts w:hint="eastAsia" w:ascii="仿宋_GB2312" w:hAnsi="仿宋_GB2312" w:eastAsia="仿宋_GB2312" w:cs="仿宋_GB2312"/>
                <w:color w:val="auto"/>
                <w:spacing w:val="0"/>
                <w:kern w:val="21"/>
                <w:position w:val="0"/>
              </w:rPr>
            </w:pPr>
            <w:r>
              <w:rPr>
                <w:rFonts w:hint="eastAsia" w:ascii="仿宋_GB2312" w:hAnsi="仿宋_GB2312" w:eastAsia="仿宋_GB2312" w:cs="仿宋_GB2312"/>
                <w:b/>
                <w:bCs/>
                <w:color w:val="auto"/>
                <w:spacing w:val="0"/>
                <w:kern w:val="21"/>
                <w:position w:val="0"/>
              </w:rPr>
              <w:t>二、主要决定事项（会议达成的主要成果，包括对后续方案的决策等）</w:t>
            </w:r>
          </w:p>
          <w:p w14:paraId="03886450">
            <w:pPr>
              <w:pStyle w:val="8"/>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40" w:firstLineChars="200"/>
              <w:textAlignment w:val="baseline"/>
              <w:rPr>
                <w:rFonts w:hint="eastAsia" w:ascii="仿宋_GB2312" w:hAnsi="仿宋_GB2312" w:eastAsia="仿宋_GB2312" w:cs="仿宋_GB2312"/>
                <w:color w:val="auto"/>
                <w:spacing w:val="0"/>
                <w:kern w:val="21"/>
                <w:position w:val="0"/>
              </w:rPr>
            </w:pPr>
            <w:r>
              <w:rPr>
                <w:rFonts w:hint="eastAsia" w:ascii="仿宋_GB2312" w:hAnsi="仿宋_GB2312" w:eastAsia="仿宋_GB2312" w:cs="仿宋_GB2312"/>
                <w:color w:val="auto"/>
                <w:spacing w:val="0"/>
                <w:kern w:val="21"/>
                <w:position w:val="0"/>
              </w:rPr>
              <w:t>1.</w:t>
            </w:r>
          </w:p>
        </w:tc>
      </w:tr>
      <w:tr w14:paraId="4F5B0582">
        <w:tblPrEx>
          <w:tblBorders>
            <w:top w:val="single" w:color="3D3E3F" w:sz="4" w:space="0"/>
            <w:left w:val="single" w:color="3D3E3F" w:sz="4" w:space="0"/>
            <w:bottom w:val="single" w:color="3D3E3F" w:sz="4" w:space="0"/>
            <w:right w:val="single" w:color="3D3E3F" w:sz="4" w:space="0"/>
            <w:insideH w:val="single" w:color="3D3E3F" w:sz="4" w:space="0"/>
            <w:insideV w:val="single" w:color="3D3E3F" w:sz="4" w:space="0"/>
          </w:tblBorders>
          <w:tblCellMar>
            <w:top w:w="0" w:type="dxa"/>
            <w:left w:w="0" w:type="dxa"/>
            <w:bottom w:w="0" w:type="dxa"/>
            <w:right w:w="0" w:type="dxa"/>
          </w:tblCellMar>
        </w:tblPrEx>
        <w:trPr>
          <w:trHeight w:val="770" w:hRule="atLeast"/>
          <w:jc w:val="center"/>
        </w:trPr>
        <w:tc>
          <w:tcPr>
            <w:tcW w:w="5126" w:type="dxa"/>
            <w:noWrap w:val="0"/>
            <w:vAlign w:val="top"/>
          </w:tcPr>
          <w:p w14:paraId="689AAE1B">
            <w:pPr>
              <w:pStyle w:val="8"/>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42" w:firstLineChars="200"/>
              <w:textAlignment w:val="baseline"/>
              <w:rPr>
                <w:rFonts w:hint="eastAsia" w:ascii="仿宋_GB2312" w:hAnsi="仿宋_GB2312" w:eastAsia="仿宋_GB2312" w:cs="仿宋_GB2312"/>
                <w:color w:val="auto"/>
                <w:spacing w:val="0"/>
                <w:kern w:val="21"/>
                <w:position w:val="0"/>
              </w:rPr>
            </w:pPr>
            <w:r>
              <w:rPr>
                <w:rFonts w:hint="eastAsia" w:ascii="仿宋_GB2312" w:hAnsi="仿宋_GB2312" w:eastAsia="仿宋_GB2312" w:cs="仿宋_GB2312"/>
                <w:b/>
                <w:bCs/>
                <w:color w:val="auto"/>
                <w:spacing w:val="0"/>
                <w:kern w:val="21"/>
                <w:position w:val="0"/>
              </w:rPr>
              <w:t>下一步工作计划</w:t>
            </w:r>
          </w:p>
        </w:tc>
        <w:tc>
          <w:tcPr>
            <w:tcW w:w="2879" w:type="dxa"/>
            <w:noWrap w:val="0"/>
            <w:vAlign w:val="top"/>
          </w:tcPr>
          <w:p w14:paraId="06C9E9E5">
            <w:pPr>
              <w:pStyle w:val="8"/>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40" w:firstLineChars="200"/>
              <w:textAlignment w:val="baseline"/>
              <w:rPr>
                <w:rFonts w:hint="eastAsia" w:ascii="仿宋_GB2312" w:hAnsi="仿宋_GB2312" w:eastAsia="仿宋_GB2312" w:cs="仿宋_GB2312"/>
                <w:color w:val="auto"/>
                <w:spacing w:val="0"/>
                <w:kern w:val="21"/>
                <w:position w:val="0"/>
              </w:rPr>
            </w:pPr>
            <w:r>
              <w:rPr>
                <w:rFonts w:hint="eastAsia" w:ascii="仿宋_GB2312" w:hAnsi="仿宋_GB2312" w:eastAsia="仿宋_GB2312" w:cs="仿宋_GB2312"/>
                <w:color w:val="auto"/>
                <w:spacing w:val="0"/>
                <w:kern w:val="21"/>
                <w:position w:val="0"/>
              </w:rPr>
              <w:t>负责人</w:t>
            </w:r>
          </w:p>
        </w:tc>
        <w:tc>
          <w:tcPr>
            <w:tcW w:w="1835" w:type="dxa"/>
            <w:noWrap w:val="0"/>
            <w:vAlign w:val="top"/>
          </w:tcPr>
          <w:p w14:paraId="0BB9A4EB">
            <w:pPr>
              <w:pStyle w:val="8"/>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40" w:firstLineChars="200"/>
              <w:textAlignment w:val="baseline"/>
              <w:rPr>
                <w:rFonts w:hint="eastAsia" w:ascii="仿宋_GB2312" w:hAnsi="仿宋_GB2312" w:eastAsia="仿宋_GB2312" w:cs="仿宋_GB2312"/>
                <w:color w:val="auto"/>
                <w:spacing w:val="0"/>
                <w:kern w:val="21"/>
                <w:position w:val="0"/>
              </w:rPr>
            </w:pPr>
            <w:r>
              <w:rPr>
                <w:rFonts w:hint="eastAsia" w:ascii="仿宋_GB2312" w:hAnsi="仿宋_GB2312" w:eastAsia="仿宋_GB2312" w:cs="仿宋_GB2312"/>
                <w:color w:val="auto"/>
                <w:spacing w:val="0"/>
                <w:kern w:val="21"/>
                <w:position w:val="0"/>
              </w:rPr>
              <w:t>时间节点</w:t>
            </w:r>
          </w:p>
        </w:tc>
      </w:tr>
      <w:tr w14:paraId="2426D433">
        <w:tblPrEx>
          <w:tblBorders>
            <w:top w:val="single" w:color="3D3E3F" w:sz="4" w:space="0"/>
            <w:left w:val="single" w:color="3D3E3F" w:sz="4" w:space="0"/>
            <w:bottom w:val="single" w:color="3D3E3F" w:sz="4" w:space="0"/>
            <w:right w:val="single" w:color="3D3E3F" w:sz="4" w:space="0"/>
            <w:insideH w:val="single" w:color="3D3E3F" w:sz="4" w:space="0"/>
            <w:insideV w:val="single" w:color="3D3E3F" w:sz="4" w:space="0"/>
          </w:tblBorders>
          <w:tblCellMar>
            <w:top w:w="0" w:type="dxa"/>
            <w:left w:w="0" w:type="dxa"/>
            <w:bottom w:w="0" w:type="dxa"/>
            <w:right w:w="0" w:type="dxa"/>
          </w:tblCellMar>
        </w:tblPrEx>
        <w:trPr>
          <w:trHeight w:val="794" w:hRule="atLeast"/>
          <w:jc w:val="center"/>
        </w:trPr>
        <w:tc>
          <w:tcPr>
            <w:tcW w:w="5126" w:type="dxa"/>
            <w:noWrap w:val="0"/>
            <w:vAlign w:val="top"/>
          </w:tcPr>
          <w:p w14:paraId="47A87F69">
            <w:pPr>
              <w:pStyle w:val="8"/>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40" w:firstLineChars="200"/>
              <w:textAlignment w:val="baseline"/>
              <w:rPr>
                <w:rFonts w:hint="eastAsia" w:ascii="仿宋_GB2312" w:hAnsi="仿宋_GB2312" w:eastAsia="仿宋_GB2312" w:cs="仿宋_GB2312"/>
                <w:color w:val="auto"/>
                <w:spacing w:val="0"/>
                <w:kern w:val="21"/>
                <w:position w:val="0"/>
              </w:rPr>
            </w:pPr>
            <w:r>
              <w:rPr>
                <w:rFonts w:hint="eastAsia" w:ascii="仿宋_GB2312" w:hAnsi="仿宋_GB2312" w:eastAsia="仿宋_GB2312" w:cs="仿宋_GB2312"/>
                <w:color w:val="auto"/>
                <w:spacing w:val="0"/>
                <w:kern w:val="21"/>
                <w:position w:val="0"/>
              </w:rPr>
              <w:t>1.</w:t>
            </w:r>
          </w:p>
        </w:tc>
        <w:tc>
          <w:tcPr>
            <w:tcW w:w="2879" w:type="dxa"/>
            <w:noWrap w:val="0"/>
            <w:vAlign w:val="top"/>
          </w:tcPr>
          <w:p w14:paraId="17EC06E8">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20" w:firstLineChars="200"/>
              <w:textAlignment w:val="baseline"/>
              <w:rPr>
                <w:rFonts w:hint="eastAsia" w:ascii="仿宋_GB2312" w:hAnsi="仿宋_GB2312" w:eastAsia="仿宋_GB2312" w:cs="仿宋_GB2312"/>
                <w:color w:val="auto"/>
                <w:spacing w:val="0"/>
                <w:kern w:val="21"/>
                <w:position w:val="0"/>
                <w:sz w:val="21"/>
              </w:rPr>
            </w:pPr>
          </w:p>
        </w:tc>
        <w:tc>
          <w:tcPr>
            <w:tcW w:w="1835" w:type="dxa"/>
            <w:noWrap w:val="0"/>
            <w:vAlign w:val="top"/>
          </w:tcPr>
          <w:p w14:paraId="3E836052">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20" w:firstLineChars="200"/>
              <w:textAlignment w:val="baseline"/>
              <w:rPr>
                <w:rFonts w:hint="eastAsia" w:ascii="仿宋_GB2312" w:hAnsi="仿宋_GB2312" w:eastAsia="仿宋_GB2312" w:cs="仿宋_GB2312"/>
                <w:color w:val="auto"/>
                <w:spacing w:val="0"/>
                <w:kern w:val="21"/>
                <w:position w:val="0"/>
                <w:sz w:val="21"/>
              </w:rPr>
            </w:pPr>
          </w:p>
        </w:tc>
      </w:tr>
      <w:tr w14:paraId="411E1F6F">
        <w:tblPrEx>
          <w:tblBorders>
            <w:top w:val="single" w:color="3D3E3F" w:sz="4" w:space="0"/>
            <w:left w:val="single" w:color="3D3E3F" w:sz="4" w:space="0"/>
            <w:bottom w:val="single" w:color="3D3E3F" w:sz="4" w:space="0"/>
            <w:right w:val="single" w:color="3D3E3F" w:sz="4" w:space="0"/>
            <w:insideH w:val="single" w:color="3D3E3F" w:sz="4" w:space="0"/>
            <w:insideV w:val="single" w:color="3D3E3F" w:sz="4" w:space="0"/>
          </w:tblBorders>
          <w:tblCellMar>
            <w:top w:w="0" w:type="dxa"/>
            <w:left w:w="0" w:type="dxa"/>
            <w:bottom w:w="0" w:type="dxa"/>
            <w:right w:w="0" w:type="dxa"/>
          </w:tblCellMar>
        </w:tblPrEx>
        <w:trPr>
          <w:trHeight w:val="796" w:hRule="atLeast"/>
          <w:jc w:val="center"/>
        </w:trPr>
        <w:tc>
          <w:tcPr>
            <w:tcW w:w="5126" w:type="dxa"/>
            <w:noWrap w:val="0"/>
            <w:vAlign w:val="top"/>
          </w:tcPr>
          <w:p w14:paraId="176ACCA8">
            <w:pPr>
              <w:pStyle w:val="8"/>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40" w:firstLineChars="200"/>
              <w:textAlignment w:val="baseline"/>
              <w:rPr>
                <w:rFonts w:hint="eastAsia" w:ascii="仿宋_GB2312" w:hAnsi="仿宋_GB2312" w:eastAsia="仿宋_GB2312" w:cs="仿宋_GB2312"/>
                <w:color w:val="auto"/>
                <w:spacing w:val="0"/>
                <w:kern w:val="21"/>
                <w:position w:val="0"/>
              </w:rPr>
            </w:pPr>
            <w:r>
              <w:rPr>
                <w:rFonts w:hint="eastAsia" w:ascii="仿宋_GB2312" w:hAnsi="仿宋_GB2312" w:eastAsia="仿宋_GB2312" w:cs="仿宋_GB2312"/>
                <w:color w:val="auto"/>
                <w:spacing w:val="0"/>
                <w:kern w:val="21"/>
                <w:position w:val="0"/>
              </w:rPr>
              <w:t>2.</w:t>
            </w:r>
          </w:p>
        </w:tc>
        <w:tc>
          <w:tcPr>
            <w:tcW w:w="2879" w:type="dxa"/>
            <w:noWrap w:val="0"/>
            <w:vAlign w:val="top"/>
          </w:tcPr>
          <w:p w14:paraId="66A608C8">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20" w:firstLineChars="200"/>
              <w:textAlignment w:val="baseline"/>
              <w:rPr>
                <w:rFonts w:hint="eastAsia" w:ascii="仿宋_GB2312" w:hAnsi="仿宋_GB2312" w:eastAsia="仿宋_GB2312" w:cs="仿宋_GB2312"/>
                <w:color w:val="auto"/>
                <w:spacing w:val="0"/>
                <w:kern w:val="21"/>
                <w:position w:val="0"/>
                <w:sz w:val="21"/>
              </w:rPr>
            </w:pPr>
          </w:p>
        </w:tc>
        <w:tc>
          <w:tcPr>
            <w:tcW w:w="1835" w:type="dxa"/>
            <w:noWrap w:val="0"/>
            <w:vAlign w:val="top"/>
          </w:tcPr>
          <w:p w14:paraId="49F5F6AC">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20" w:firstLineChars="200"/>
              <w:textAlignment w:val="baseline"/>
              <w:rPr>
                <w:rFonts w:hint="eastAsia" w:ascii="仿宋_GB2312" w:hAnsi="仿宋_GB2312" w:eastAsia="仿宋_GB2312" w:cs="仿宋_GB2312"/>
                <w:color w:val="auto"/>
                <w:spacing w:val="0"/>
                <w:kern w:val="21"/>
                <w:position w:val="0"/>
                <w:sz w:val="21"/>
              </w:rPr>
            </w:pPr>
          </w:p>
        </w:tc>
      </w:tr>
      <w:tr w14:paraId="436ABD37">
        <w:tblPrEx>
          <w:tblBorders>
            <w:top w:val="single" w:color="3D3E3F" w:sz="4" w:space="0"/>
            <w:left w:val="single" w:color="3D3E3F" w:sz="4" w:space="0"/>
            <w:bottom w:val="single" w:color="3D3E3F" w:sz="4" w:space="0"/>
            <w:right w:val="single" w:color="3D3E3F" w:sz="4" w:space="0"/>
            <w:insideH w:val="single" w:color="3D3E3F" w:sz="4" w:space="0"/>
            <w:insideV w:val="single" w:color="3D3E3F" w:sz="4" w:space="0"/>
          </w:tblBorders>
          <w:tblCellMar>
            <w:top w:w="0" w:type="dxa"/>
            <w:left w:w="0" w:type="dxa"/>
            <w:bottom w:w="0" w:type="dxa"/>
            <w:right w:w="0" w:type="dxa"/>
          </w:tblCellMar>
        </w:tblPrEx>
        <w:trPr>
          <w:trHeight w:val="795" w:hRule="atLeast"/>
          <w:jc w:val="center"/>
        </w:trPr>
        <w:tc>
          <w:tcPr>
            <w:tcW w:w="5126" w:type="dxa"/>
            <w:noWrap w:val="0"/>
            <w:vAlign w:val="top"/>
          </w:tcPr>
          <w:p w14:paraId="73EFEE55">
            <w:pPr>
              <w:pStyle w:val="8"/>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40" w:firstLineChars="200"/>
              <w:textAlignment w:val="baseline"/>
              <w:rPr>
                <w:rFonts w:hint="eastAsia" w:ascii="仿宋_GB2312" w:hAnsi="仿宋_GB2312" w:eastAsia="仿宋_GB2312" w:cs="仿宋_GB2312"/>
                <w:color w:val="auto"/>
                <w:spacing w:val="0"/>
                <w:kern w:val="21"/>
                <w:position w:val="0"/>
              </w:rPr>
            </w:pPr>
            <w:r>
              <w:rPr>
                <w:rFonts w:hint="eastAsia" w:ascii="仿宋_GB2312" w:hAnsi="仿宋_GB2312" w:eastAsia="仿宋_GB2312" w:cs="仿宋_GB2312"/>
                <w:color w:val="auto"/>
                <w:spacing w:val="0"/>
                <w:kern w:val="21"/>
                <w:position w:val="0"/>
              </w:rPr>
              <w:t>3.</w:t>
            </w:r>
          </w:p>
        </w:tc>
        <w:tc>
          <w:tcPr>
            <w:tcW w:w="2879" w:type="dxa"/>
            <w:noWrap w:val="0"/>
            <w:vAlign w:val="top"/>
          </w:tcPr>
          <w:p w14:paraId="0F10954E">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20" w:firstLineChars="200"/>
              <w:textAlignment w:val="baseline"/>
              <w:rPr>
                <w:rFonts w:hint="eastAsia" w:ascii="仿宋_GB2312" w:hAnsi="仿宋_GB2312" w:eastAsia="仿宋_GB2312" w:cs="仿宋_GB2312"/>
                <w:color w:val="auto"/>
                <w:spacing w:val="0"/>
                <w:kern w:val="21"/>
                <w:position w:val="0"/>
                <w:sz w:val="21"/>
              </w:rPr>
            </w:pPr>
          </w:p>
        </w:tc>
        <w:tc>
          <w:tcPr>
            <w:tcW w:w="1835" w:type="dxa"/>
            <w:noWrap w:val="0"/>
            <w:vAlign w:val="top"/>
          </w:tcPr>
          <w:p w14:paraId="5FC7F5BF">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20" w:firstLineChars="200"/>
              <w:textAlignment w:val="baseline"/>
              <w:rPr>
                <w:rFonts w:hint="eastAsia" w:ascii="仿宋_GB2312" w:hAnsi="仿宋_GB2312" w:eastAsia="仿宋_GB2312" w:cs="仿宋_GB2312"/>
                <w:color w:val="auto"/>
                <w:spacing w:val="0"/>
                <w:kern w:val="21"/>
                <w:position w:val="0"/>
                <w:sz w:val="21"/>
              </w:rPr>
            </w:pPr>
          </w:p>
        </w:tc>
      </w:tr>
      <w:tr w14:paraId="4D5FBA54">
        <w:tblPrEx>
          <w:tblBorders>
            <w:top w:val="single" w:color="3D3E3F" w:sz="4" w:space="0"/>
            <w:left w:val="single" w:color="3D3E3F" w:sz="4" w:space="0"/>
            <w:bottom w:val="single" w:color="3D3E3F" w:sz="4" w:space="0"/>
            <w:right w:val="single" w:color="3D3E3F" w:sz="4" w:space="0"/>
            <w:insideH w:val="single" w:color="3D3E3F" w:sz="4" w:space="0"/>
            <w:insideV w:val="single" w:color="3D3E3F" w:sz="4" w:space="0"/>
          </w:tblBorders>
          <w:tblCellMar>
            <w:top w:w="0" w:type="dxa"/>
            <w:left w:w="0" w:type="dxa"/>
            <w:bottom w:w="0" w:type="dxa"/>
            <w:right w:w="0" w:type="dxa"/>
          </w:tblCellMar>
        </w:tblPrEx>
        <w:trPr>
          <w:trHeight w:val="1252" w:hRule="atLeast"/>
          <w:jc w:val="center"/>
        </w:trPr>
        <w:tc>
          <w:tcPr>
            <w:tcW w:w="5126" w:type="dxa"/>
            <w:noWrap w:val="0"/>
            <w:vAlign w:val="top"/>
          </w:tcPr>
          <w:p w14:paraId="58B5881A">
            <w:pPr>
              <w:pStyle w:val="8"/>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40" w:firstLineChars="200"/>
              <w:textAlignment w:val="baseline"/>
              <w:rPr>
                <w:rFonts w:hint="eastAsia" w:ascii="仿宋_GB2312" w:hAnsi="仿宋_GB2312" w:eastAsia="仿宋_GB2312" w:cs="仿宋_GB2312"/>
                <w:color w:val="auto"/>
                <w:spacing w:val="0"/>
                <w:kern w:val="21"/>
                <w:position w:val="0"/>
              </w:rPr>
            </w:pPr>
            <w:r>
              <w:rPr>
                <w:rFonts w:hint="eastAsia" w:ascii="仿宋_GB2312" w:hAnsi="仿宋_GB2312" w:eastAsia="仿宋_GB2312" w:cs="仿宋_GB2312"/>
                <w:color w:val="auto"/>
                <w:spacing w:val="0"/>
                <w:kern w:val="21"/>
                <w:position w:val="0"/>
              </w:rPr>
              <w:t>出席人员签到：</w:t>
            </w:r>
          </w:p>
        </w:tc>
        <w:tc>
          <w:tcPr>
            <w:tcW w:w="4714" w:type="dxa"/>
            <w:gridSpan w:val="2"/>
            <w:noWrap w:val="0"/>
            <w:vAlign w:val="top"/>
          </w:tcPr>
          <w:p w14:paraId="45044E64">
            <w:pPr>
              <w:pStyle w:val="8"/>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40" w:firstLineChars="200"/>
              <w:textAlignment w:val="baseline"/>
              <w:rPr>
                <w:rFonts w:hint="eastAsia" w:ascii="仿宋_GB2312" w:hAnsi="仿宋_GB2312" w:eastAsia="仿宋_GB2312" w:cs="仿宋_GB2312"/>
                <w:color w:val="auto"/>
                <w:spacing w:val="0"/>
                <w:kern w:val="21"/>
                <w:position w:val="0"/>
              </w:rPr>
            </w:pPr>
            <w:r>
              <w:rPr>
                <w:rFonts w:hint="eastAsia" w:ascii="仿宋_GB2312" w:hAnsi="仿宋_GB2312" w:eastAsia="仿宋_GB2312" w:cs="仿宋_GB2312"/>
                <w:color w:val="auto"/>
                <w:spacing w:val="0"/>
                <w:kern w:val="21"/>
                <w:position w:val="0"/>
              </w:rPr>
              <w:t>提前约定下次会议时间：</w:t>
            </w:r>
          </w:p>
        </w:tc>
      </w:tr>
      <w:tr w14:paraId="27ADC80F">
        <w:tblPrEx>
          <w:tblBorders>
            <w:top w:val="single" w:color="3D3E3F" w:sz="4" w:space="0"/>
            <w:left w:val="single" w:color="3D3E3F" w:sz="4" w:space="0"/>
            <w:bottom w:val="single" w:color="3D3E3F" w:sz="4" w:space="0"/>
            <w:right w:val="single" w:color="3D3E3F" w:sz="4" w:space="0"/>
            <w:insideH w:val="single" w:color="3D3E3F" w:sz="4" w:space="0"/>
            <w:insideV w:val="single" w:color="3D3E3F" w:sz="4" w:space="0"/>
          </w:tblBorders>
          <w:tblCellMar>
            <w:top w:w="0" w:type="dxa"/>
            <w:left w:w="0" w:type="dxa"/>
            <w:bottom w:w="0" w:type="dxa"/>
            <w:right w:w="0" w:type="dxa"/>
          </w:tblCellMar>
        </w:tblPrEx>
        <w:trPr>
          <w:trHeight w:val="5122" w:hRule="atLeast"/>
          <w:jc w:val="center"/>
        </w:trPr>
        <w:tc>
          <w:tcPr>
            <w:tcW w:w="9840" w:type="dxa"/>
            <w:gridSpan w:val="3"/>
            <w:noWrap w:val="0"/>
            <w:vAlign w:val="top"/>
          </w:tcPr>
          <w:p w14:paraId="3B5D3357">
            <w:pPr>
              <w:pStyle w:val="8"/>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42" w:firstLineChars="200"/>
              <w:textAlignment w:val="baseline"/>
              <w:rPr>
                <w:rFonts w:hint="eastAsia" w:ascii="仿宋_GB2312" w:hAnsi="仿宋_GB2312" w:eastAsia="仿宋_GB2312" w:cs="仿宋_GB2312"/>
                <w:color w:val="auto"/>
                <w:spacing w:val="0"/>
                <w:kern w:val="21"/>
                <w:position w:val="0"/>
              </w:rPr>
            </w:pPr>
            <w:r>
              <w:rPr>
                <w:rFonts w:hint="eastAsia" w:ascii="仿宋_GB2312" w:hAnsi="仿宋_GB2312" w:eastAsia="仿宋_GB2312" w:cs="仿宋_GB2312"/>
                <w:b/>
                <w:bCs/>
                <w:color w:val="auto"/>
                <w:spacing w:val="0"/>
                <w:kern w:val="21"/>
                <w:position w:val="0"/>
              </w:rPr>
              <w:t>第二次讨论：</w:t>
            </w:r>
          </w:p>
          <w:p w14:paraId="398E9BA7">
            <w:pPr>
              <w:pStyle w:val="8"/>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40" w:firstLineChars="200"/>
              <w:textAlignment w:val="baseline"/>
              <w:rPr>
                <w:rFonts w:hint="eastAsia" w:ascii="仿宋_GB2312" w:hAnsi="仿宋_GB2312" w:eastAsia="仿宋_GB2312" w:cs="仿宋_GB2312"/>
                <w:color w:val="auto"/>
                <w:spacing w:val="0"/>
                <w:kern w:val="21"/>
                <w:position w:val="0"/>
              </w:rPr>
            </w:pPr>
            <w:r>
              <w:rPr>
                <w:rFonts w:hint="eastAsia" w:ascii="仿宋_GB2312" w:hAnsi="仿宋_GB2312" w:eastAsia="仿宋_GB2312" w:cs="仿宋_GB2312"/>
                <w:color w:val="auto"/>
                <w:spacing w:val="0"/>
                <w:kern w:val="21"/>
                <w:position w:val="0"/>
              </w:rPr>
              <w:t>讨论时间：</w:t>
            </w:r>
            <w:r>
              <w:rPr>
                <w:rFonts w:hint="eastAsia" w:ascii="仿宋_GB2312" w:hAnsi="仿宋_GB2312" w:eastAsia="仿宋_GB2312" w:cs="仿宋_GB2312"/>
                <w:color w:val="auto"/>
                <w:spacing w:val="0"/>
                <w:kern w:val="21"/>
                <w:position w:val="0"/>
                <w:u w:val="single" w:color="auto"/>
              </w:rPr>
              <w:t xml:space="preserve">    </w:t>
            </w:r>
            <w:r>
              <w:rPr>
                <w:rFonts w:hint="eastAsia" w:ascii="仿宋_GB2312" w:hAnsi="仿宋_GB2312" w:eastAsia="仿宋_GB2312" w:cs="仿宋_GB2312"/>
                <w:color w:val="auto"/>
                <w:spacing w:val="0"/>
                <w:kern w:val="21"/>
                <w:position w:val="0"/>
              </w:rPr>
              <w:t xml:space="preserve"> 年</w:t>
            </w:r>
            <w:r>
              <w:rPr>
                <w:rFonts w:hint="eastAsia" w:ascii="仿宋_GB2312" w:hAnsi="仿宋_GB2312" w:eastAsia="仿宋_GB2312" w:cs="仿宋_GB2312"/>
                <w:color w:val="auto"/>
                <w:spacing w:val="0"/>
                <w:kern w:val="21"/>
                <w:position w:val="0"/>
                <w:u w:val="single" w:color="auto"/>
              </w:rPr>
              <w:t xml:space="preserve">    </w:t>
            </w:r>
            <w:r>
              <w:rPr>
                <w:rFonts w:hint="eastAsia" w:ascii="仿宋_GB2312" w:hAnsi="仿宋_GB2312" w:eastAsia="仿宋_GB2312" w:cs="仿宋_GB2312"/>
                <w:color w:val="auto"/>
                <w:spacing w:val="0"/>
                <w:kern w:val="21"/>
                <w:position w:val="0"/>
              </w:rPr>
              <w:t xml:space="preserve"> 月</w:t>
            </w:r>
            <w:r>
              <w:rPr>
                <w:rFonts w:hint="eastAsia" w:ascii="仿宋_GB2312" w:hAnsi="仿宋_GB2312" w:eastAsia="仿宋_GB2312" w:cs="仿宋_GB2312"/>
                <w:color w:val="auto"/>
                <w:spacing w:val="0"/>
                <w:kern w:val="21"/>
                <w:position w:val="0"/>
                <w:u w:val="single" w:color="auto"/>
              </w:rPr>
              <w:t xml:space="preserve">    </w:t>
            </w:r>
            <w:r>
              <w:rPr>
                <w:rFonts w:hint="eastAsia" w:ascii="仿宋_GB2312" w:hAnsi="仿宋_GB2312" w:eastAsia="仿宋_GB2312" w:cs="仿宋_GB2312"/>
                <w:color w:val="auto"/>
                <w:spacing w:val="0"/>
                <w:kern w:val="21"/>
                <w:position w:val="0"/>
              </w:rPr>
              <w:t xml:space="preserve"> 日</w:t>
            </w:r>
            <w:r>
              <w:rPr>
                <w:rFonts w:hint="eastAsia" w:ascii="仿宋_GB2312" w:hAnsi="仿宋_GB2312" w:eastAsia="仿宋_GB2312" w:cs="仿宋_GB2312"/>
                <w:color w:val="auto"/>
                <w:spacing w:val="0"/>
                <w:kern w:val="21"/>
                <w:position w:val="0"/>
                <w:u w:val="single" w:color="auto"/>
              </w:rPr>
              <w:t xml:space="preserve">    </w:t>
            </w:r>
            <w:r>
              <w:rPr>
                <w:rFonts w:hint="eastAsia" w:ascii="仿宋_GB2312" w:hAnsi="仿宋_GB2312" w:eastAsia="仿宋_GB2312" w:cs="仿宋_GB2312"/>
                <w:color w:val="auto"/>
                <w:spacing w:val="0"/>
                <w:kern w:val="21"/>
                <w:position w:val="0"/>
              </w:rPr>
              <w:t xml:space="preserve"> 时</w:t>
            </w:r>
            <w:r>
              <w:rPr>
                <w:rFonts w:hint="eastAsia" w:ascii="仿宋_GB2312" w:hAnsi="仿宋_GB2312" w:eastAsia="仿宋_GB2312" w:cs="仿宋_GB2312"/>
                <w:color w:val="auto"/>
                <w:spacing w:val="0"/>
                <w:kern w:val="21"/>
                <w:position w:val="0"/>
                <w:u w:val="single" w:color="auto"/>
              </w:rPr>
              <w:t xml:space="preserve">    </w:t>
            </w:r>
            <w:r>
              <w:rPr>
                <w:rFonts w:hint="eastAsia" w:ascii="仿宋_GB2312" w:hAnsi="仿宋_GB2312" w:eastAsia="仿宋_GB2312" w:cs="仿宋_GB2312"/>
                <w:color w:val="auto"/>
                <w:spacing w:val="0"/>
                <w:kern w:val="21"/>
                <w:position w:val="0"/>
              </w:rPr>
              <w:t xml:space="preserve"> 分至</w:t>
            </w:r>
            <w:r>
              <w:rPr>
                <w:rFonts w:hint="eastAsia" w:ascii="仿宋_GB2312" w:hAnsi="仿宋_GB2312" w:eastAsia="仿宋_GB2312" w:cs="仿宋_GB2312"/>
                <w:color w:val="auto"/>
                <w:spacing w:val="0"/>
                <w:kern w:val="21"/>
                <w:position w:val="0"/>
                <w:u w:val="single" w:color="auto"/>
              </w:rPr>
              <w:t xml:space="preserve">    </w:t>
            </w:r>
            <w:r>
              <w:rPr>
                <w:rFonts w:hint="eastAsia" w:ascii="仿宋_GB2312" w:hAnsi="仿宋_GB2312" w:eastAsia="仿宋_GB2312" w:cs="仿宋_GB2312"/>
                <w:color w:val="auto"/>
                <w:spacing w:val="0"/>
                <w:kern w:val="21"/>
                <w:position w:val="0"/>
              </w:rPr>
              <w:t xml:space="preserve"> 时</w:t>
            </w:r>
            <w:r>
              <w:rPr>
                <w:rFonts w:hint="eastAsia" w:ascii="仿宋_GB2312" w:hAnsi="仿宋_GB2312" w:eastAsia="仿宋_GB2312" w:cs="仿宋_GB2312"/>
                <w:color w:val="auto"/>
                <w:spacing w:val="0"/>
                <w:kern w:val="21"/>
                <w:position w:val="0"/>
                <w:u w:val="single" w:color="auto"/>
              </w:rPr>
              <w:t xml:space="preserve">    </w:t>
            </w:r>
            <w:r>
              <w:rPr>
                <w:rFonts w:hint="eastAsia" w:ascii="仿宋_GB2312" w:hAnsi="仿宋_GB2312" w:eastAsia="仿宋_GB2312" w:cs="仿宋_GB2312"/>
                <w:color w:val="auto"/>
                <w:spacing w:val="0"/>
                <w:kern w:val="21"/>
                <w:position w:val="0"/>
              </w:rPr>
              <w:t xml:space="preserve"> 分   参会人数：</w:t>
            </w:r>
            <w:r>
              <w:rPr>
                <w:rFonts w:hint="eastAsia" w:ascii="仿宋_GB2312" w:hAnsi="仿宋_GB2312" w:eastAsia="仿宋_GB2312" w:cs="仿宋_GB2312"/>
                <w:color w:val="auto"/>
                <w:spacing w:val="0"/>
                <w:kern w:val="21"/>
                <w:position w:val="0"/>
                <w:u w:val="single" w:color="auto"/>
              </w:rPr>
              <w:t xml:space="preserve">    </w:t>
            </w:r>
            <w:r>
              <w:rPr>
                <w:rFonts w:hint="eastAsia" w:ascii="仿宋_GB2312" w:hAnsi="仿宋_GB2312" w:eastAsia="仿宋_GB2312" w:cs="仿宋_GB2312"/>
                <w:color w:val="auto"/>
                <w:spacing w:val="0"/>
                <w:kern w:val="21"/>
                <w:position w:val="0"/>
              </w:rPr>
              <w:t xml:space="preserve"> 人   缺席人数：</w:t>
            </w:r>
            <w:r>
              <w:rPr>
                <w:rFonts w:hint="eastAsia" w:ascii="仿宋_GB2312" w:hAnsi="仿宋_GB2312" w:eastAsia="仿宋_GB2312" w:cs="仿宋_GB2312"/>
                <w:color w:val="auto"/>
                <w:spacing w:val="0"/>
                <w:kern w:val="21"/>
                <w:position w:val="0"/>
                <w:u w:val="single" w:color="auto"/>
              </w:rPr>
              <w:t xml:space="preserve">    </w:t>
            </w:r>
            <w:r>
              <w:rPr>
                <w:rFonts w:hint="eastAsia" w:ascii="仿宋_GB2312" w:hAnsi="仿宋_GB2312" w:eastAsia="仿宋_GB2312" w:cs="仿宋_GB2312"/>
                <w:color w:val="auto"/>
                <w:spacing w:val="0"/>
                <w:kern w:val="21"/>
                <w:position w:val="0"/>
              </w:rPr>
              <w:t xml:space="preserve"> 人</w:t>
            </w:r>
          </w:p>
          <w:p w14:paraId="1E808D5E">
            <w:pPr>
              <w:pStyle w:val="8"/>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42" w:firstLineChars="200"/>
              <w:textAlignment w:val="baseline"/>
              <w:rPr>
                <w:rFonts w:hint="eastAsia" w:ascii="仿宋_GB2312" w:hAnsi="仿宋_GB2312" w:eastAsia="仿宋_GB2312" w:cs="仿宋_GB2312"/>
                <w:color w:val="auto"/>
                <w:spacing w:val="0"/>
                <w:kern w:val="21"/>
                <w:position w:val="0"/>
              </w:rPr>
            </w:pPr>
            <w:r>
              <w:rPr>
                <w:rFonts w:hint="eastAsia" w:ascii="仿宋_GB2312" w:hAnsi="仿宋_GB2312" w:eastAsia="仿宋_GB2312" w:cs="仿宋_GB2312"/>
                <w:b/>
                <w:bCs/>
                <w:color w:val="auto"/>
                <w:spacing w:val="0"/>
                <w:kern w:val="21"/>
                <w:position w:val="0"/>
              </w:rPr>
              <w:t>一、主要讨论内容</w:t>
            </w:r>
          </w:p>
          <w:p w14:paraId="73043DF1">
            <w:pPr>
              <w:pStyle w:val="8"/>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40" w:firstLineChars="200"/>
              <w:textAlignment w:val="baseline"/>
              <w:rPr>
                <w:rFonts w:hint="eastAsia" w:ascii="仿宋_GB2312" w:hAnsi="仿宋_GB2312" w:eastAsia="仿宋_GB2312" w:cs="仿宋_GB2312"/>
                <w:color w:val="auto"/>
                <w:spacing w:val="0"/>
                <w:kern w:val="21"/>
                <w:position w:val="0"/>
              </w:rPr>
            </w:pPr>
            <w:r>
              <w:rPr>
                <w:rFonts w:hint="eastAsia" w:ascii="仿宋_GB2312" w:hAnsi="仿宋_GB2312" w:eastAsia="仿宋_GB2312" w:cs="仿宋_GB2312"/>
                <w:color w:val="auto"/>
                <w:spacing w:val="0"/>
                <w:kern w:val="21"/>
                <w:position w:val="0"/>
              </w:rPr>
              <w:t>1.</w:t>
            </w:r>
          </w:p>
          <w:p w14:paraId="4C27D6E4">
            <w:pPr>
              <w:pStyle w:val="8"/>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42" w:firstLineChars="200"/>
              <w:textAlignment w:val="baseline"/>
              <w:rPr>
                <w:rFonts w:hint="eastAsia" w:ascii="仿宋_GB2312" w:hAnsi="仿宋_GB2312" w:eastAsia="仿宋_GB2312" w:cs="仿宋_GB2312"/>
                <w:color w:val="auto"/>
                <w:spacing w:val="0"/>
                <w:kern w:val="21"/>
                <w:position w:val="0"/>
              </w:rPr>
            </w:pPr>
            <w:r>
              <w:rPr>
                <w:rFonts w:hint="eastAsia" w:ascii="仿宋_GB2312" w:hAnsi="仿宋_GB2312" w:eastAsia="仿宋_GB2312" w:cs="仿宋_GB2312"/>
                <w:b/>
                <w:bCs/>
                <w:color w:val="auto"/>
                <w:spacing w:val="0"/>
                <w:kern w:val="21"/>
                <w:position w:val="0"/>
              </w:rPr>
              <w:t>二、主要决定事项（会议达成的主要成果，包括对后续方案的决策等）</w:t>
            </w:r>
          </w:p>
          <w:p w14:paraId="5C216ED8">
            <w:pPr>
              <w:pStyle w:val="8"/>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40" w:firstLineChars="200"/>
              <w:textAlignment w:val="baseline"/>
              <w:rPr>
                <w:rFonts w:hint="eastAsia" w:ascii="仿宋_GB2312" w:hAnsi="仿宋_GB2312" w:eastAsia="仿宋_GB2312" w:cs="仿宋_GB2312"/>
                <w:color w:val="auto"/>
                <w:spacing w:val="0"/>
                <w:kern w:val="21"/>
                <w:position w:val="0"/>
              </w:rPr>
            </w:pPr>
            <w:r>
              <w:rPr>
                <w:rFonts w:hint="eastAsia" w:ascii="仿宋_GB2312" w:hAnsi="仿宋_GB2312" w:eastAsia="仿宋_GB2312" w:cs="仿宋_GB2312"/>
                <w:color w:val="auto"/>
                <w:spacing w:val="0"/>
                <w:kern w:val="21"/>
                <w:position w:val="0"/>
              </w:rPr>
              <w:t>1.</w:t>
            </w:r>
          </w:p>
        </w:tc>
      </w:tr>
      <w:tr w14:paraId="2F367AD8">
        <w:tblPrEx>
          <w:tblBorders>
            <w:top w:val="single" w:color="3D3E3F" w:sz="4" w:space="0"/>
            <w:left w:val="single" w:color="3D3E3F" w:sz="4" w:space="0"/>
            <w:bottom w:val="single" w:color="3D3E3F" w:sz="4" w:space="0"/>
            <w:right w:val="single" w:color="3D3E3F" w:sz="4" w:space="0"/>
            <w:insideH w:val="single" w:color="3D3E3F" w:sz="4" w:space="0"/>
            <w:insideV w:val="single" w:color="3D3E3F" w:sz="4" w:space="0"/>
          </w:tblBorders>
          <w:tblCellMar>
            <w:top w:w="0" w:type="dxa"/>
            <w:left w:w="0" w:type="dxa"/>
            <w:bottom w:w="0" w:type="dxa"/>
            <w:right w:w="0" w:type="dxa"/>
          </w:tblCellMar>
        </w:tblPrEx>
        <w:trPr>
          <w:trHeight w:val="774" w:hRule="atLeast"/>
          <w:jc w:val="center"/>
        </w:trPr>
        <w:tc>
          <w:tcPr>
            <w:tcW w:w="5126" w:type="dxa"/>
            <w:noWrap w:val="0"/>
            <w:vAlign w:val="top"/>
          </w:tcPr>
          <w:p w14:paraId="127C35CA">
            <w:pPr>
              <w:pStyle w:val="8"/>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42" w:firstLineChars="200"/>
              <w:textAlignment w:val="baseline"/>
              <w:rPr>
                <w:rFonts w:hint="eastAsia" w:ascii="仿宋_GB2312" w:hAnsi="仿宋_GB2312" w:eastAsia="仿宋_GB2312" w:cs="仿宋_GB2312"/>
                <w:color w:val="auto"/>
                <w:spacing w:val="0"/>
                <w:kern w:val="21"/>
                <w:position w:val="0"/>
              </w:rPr>
            </w:pPr>
            <w:r>
              <w:rPr>
                <w:rFonts w:hint="eastAsia" w:ascii="仿宋_GB2312" w:hAnsi="仿宋_GB2312" w:eastAsia="仿宋_GB2312" w:cs="仿宋_GB2312"/>
                <w:b/>
                <w:bCs/>
                <w:color w:val="auto"/>
                <w:spacing w:val="0"/>
                <w:kern w:val="21"/>
                <w:position w:val="0"/>
              </w:rPr>
              <w:t>下一步工作计划</w:t>
            </w:r>
          </w:p>
        </w:tc>
        <w:tc>
          <w:tcPr>
            <w:tcW w:w="2879" w:type="dxa"/>
            <w:noWrap w:val="0"/>
            <w:vAlign w:val="top"/>
          </w:tcPr>
          <w:p w14:paraId="568AC235">
            <w:pPr>
              <w:pStyle w:val="8"/>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40" w:firstLineChars="200"/>
              <w:textAlignment w:val="baseline"/>
              <w:rPr>
                <w:rFonts w:hint="eastAsia" w:ascii="仿宋_GB2312" w:hAnsi="仿宋_GB2312" w:eastAsia="仿宋_GB2312" w:cs="仿宋_GB2312"/>
                <w:color w:val="auto"/>
                <w:spacing w:val="0"/>
                <w:kern w:val="21"/>
                <w:position w:val="0"/>
              </w:rPr>
            </w:pPr>
            <w:r>
              <w:rPr>
                <w:rFonts w:hint="eastAsia" w:ascii="仿宋_GB2312" w:hAnsi="仿宋_GB2312" w:eastAsia="仿宋_GB2312" w:cs="仿宋_GB2312"/>
                <w:color w:val="auto"/>
                <w:spacing w:val="0"/>
                <w:kern w:val="21"/>
                <w:position w:val="0"/>
              </w:rPr>
              <w:t>负责人</w:t>
            </w:r>
          </w:p>
        </w:tc>
        <w:tc>
          <w:tcPr>
            <w:tcW w:w="1835" w:type="dxa"/>
            <w:noWrap w:val="0"/>
            <w:vAlign w:val="top"/>
          </w:tcPr>
          <w:p w14:paraId="632D03E0">
            <w:pPr>
              <w:pStyle w:val="8"/>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40" w:firstLineChars="200"/>
              <w:textAlignment w:val="baseline"/>
              <w:rPr>
                <w:rFonts w:hint="eastAsia" w:ascii="仿宋_GB2312" w:hAnsi="仿宋_GB2312" w:eastAsia="仿宋_GB2312" w:cs="仿宋_GB2312"/>
                <w:color w:val="auto"/>
                <w:spacing w:val="0"/>
                <w:kern w:val="21"/>
                <w:position w:val="0"/>
              </w:rPr>
            </w:pPr>
            <w:r>
              <w:rPr>
                <w:rFonts w:hint="eastAsia" w:ascii="仿宋_GB2312" w:hAnsi="仿宋_GB2312" w:eastAsia="仿宋_GB2312" w:cs="仿宋_GB2312"/>
                <w:color w:val="auto"/>
                <w:spacing w:val="0"/>
                <w:kern w:val="21"/>
                <w:position w:val="0"/>
              </w:rPr>
              <w:t>时间节点</w:t>
            </w:r>
          </w:p>
        </w:tc>
      </w:tr>
      <w:tr w14:paraId="7B741A74">
        <w:tblPrEx>
          <w:tblBorders>
            <w:top w:val="single" w:color="3D3E3F" w:sz="4" w:space="0"/>
            <w:left w:val="single" w:color="3D3E3F" w:sz="4" w:space="0"/>
            <w:bottom w:val="single" w:color="3D3E3F" w:sz="4" w:space="0"/>
            <w:right w:val="single" w:color="3D3E3F" w:sz="4" w:space="0"/>
            <w:insideH w:val="single" w:color="3D3E3F" w:sz="4" w:space="0"/>
            <w:insideV w:val="single" w:color="3D3E3F" w:sz="4" w:space="0"/>
          </w:tblBorders>
          <w:tblCellMar>
            <w:top w:w="0" w:type="dxa"/>
            <w:left w:w="0" w:type="dxa"/>
            <w:bottom w:w="0" w:type="dxa"/>
            <w:right w:w="0" w:type="dxa"/>
          </w:tblCellMar>
        </w:tblPrEx>
        <w:trPr>
          <w:trHeight w:val="799" w:hRule="atLeast"/>
          <w:jc w:val="center"/>
        </w:trPr>
        <w:tc>
          <w:tcPr>
            <w:tcW w:w="5126" w:type="dxa"/>
            <w:noWrap w:val="0"/>
            <w:vAlign w:val="top"/>
          </w:tcPr>
          <w:p w14:paraId="7F3E0D0B">
            <w:pPr>
              <w:pStyle w:val="8"/>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40" w:firstLineChars="200"/>
              <w:textAlignment w:val="baseline"/>
              <w:rPr>
                <w:rFonts w:hint="eastAsia" w:ascii="仿宋_GB2312" w:hAnsi="仿宋_GB2312" w:eastAsia="仿宋_GB2312" w:cs="仿宋_GB2312"/>
                <w:color w:val="auto"/>
                <w:spacing w:val="0"/>
                <w:kern w:val="21"/>
                <w:position w:val="0"/>
              </w:rPr>
            </w:pPr>
            <w:r>
              <w:rPr>
                <w:rFonts w:hint="eastAsia" w:ascii="仿宋_GB2312" w:hAnsi="仿宋_GB2312" w:eastAsia="仿宋_GB2312" w:cs="仿宋_GB2312"/>
                <w:color w:val="auto"/>
                <w:spacing w:val="0"/>
                <w:kern w:val="21"/>
                <w:position w:val="0"/>
              </w:rPr>
              <w:t>1.</w:t>
            </w:r>
          </w:p>
        </w:tc>
        <w:tc>
          <w:tcPr>
            <w:tcW w:w="2879" w:type="dxa"/>
            <w:noWrap w:val="0"/>
            <w:vAlign w:val="top"/>
          </w:tcPr>
          <w:p w14:paraId="6B7ECE97">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20" w:firstLineChars="200"/>
              <w:textAlignment w:val="baseline"/>
              <w:rPr>
                <w:rFonts w:hint="eastAsia" w:ascii="仿宋_GB2312" w:hAnsi="仿宋_GB2312" w:eastAsia="仿宋_GB2312" w:cs="仿宋_GB2312"/>
                <w:color w:val="auto"/>
                <w:spacing w:val="0"/>
                <w:kern w:val="21"/>
                <w:position w:val="0"/>
                <w:sz w:val="21"/>
              </w:rPr>
            </w:pPr>
          </w:p>
        </w:tc>
        <w:tc>
          <w:tcPr>
            <w:tcW w:w="1835" w:type="dxa"/>
            <w:noWrap w:val="0"/>
            <w:vAlign w:val="top"/>
          </w:tcPr>
          <w:p w14:paraId="28A53BD1">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20" w:firstLineChars="200"/>
              <w:textAlignment w:val="baseline"/>
              <w:rPr>
                <w:rFonts w:hint="eastAsia" w:ascii="仿宋_GB2312" w:hAnsi="仿宋_GB2312" w:eastAsia="仿宋_GB2312" w:cs="仿宋_GB2312"/>
                <w:color w:val="auto"/>
                <w:spacing w:val="0"/>
                <w:kern w:val="21"/>
                <w:position w:val="0"/>
                <w:sz w:val="21"/>
              </w:rPr>
            </w:pPr>
          </w:p>
        </w:tc>
      </w:tr>
      <w:tr w14:paraId="4E2748BE">
        <w:tblPrEx>
          <w:tblBorders>
            <w:top w:val="single" w:color="3D3E3F" w:sz="4" w:space="0"/>
            <w:left w:val="single" w:color="3D3E3F" w:sz="4" w:space="0"/>
            <w:bottom w:val="single" w:color="3D3E3F" w:sz="4" w:space="0"/>
            <w:right w:val="single" w:color="3D3E3F" w:sz="4" w:space="0"/>
            <w:insideH w:val="single" w:color="3D3E3F" w:sz="4" w:space="0"/>
            <w:insideV w:val="single" w:color="3D3E3F" w:sz="4" w:space="0"/>
          </w:tblBorders>
          <w:tblCellMar>
            <w:top w:w="0" w:type="dxa"/>
            <w:left w:w="0" w:type="dxa"/>
            <w:bottom w:w="0" w:type="dxa"/>
            <w:right w:w="0" w:type="dxa"/>
          </w:tblCellMar>
        </w:tblPrEx>
        <w:trPr>
          <w:trHeight w:val="800" w:hRule="atLeast"/>
          <w:jc w:val="center"/>
        </w:trPr>
        <w:tc>
          <w:tcPr>
            <w:tcW w:w="5126" w:type="dxa"/>
            <w:noWrap w:val="0"/>
            <w:vAlign w:val="top"/>
          </w:tcPr>
          <w:p w14:paraId="742921DB">
            <w:pPr>
              <w:pStyle w:val="8"/>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40" w:firstLineChars="200"/>
              <w:textAlignment w:val="baseline"/>
              <w:rPr>
                <w:rFonts w:hint="eastAsia" w:ascii="仿宋_GB2312" w:hAnsi="仿宋_GB2312" w:eastAsia="仿宋_GB2312" w:cs="仿宋_GB2312"/>
                <w:color w:val="auto"/>
                <w:spacing w:val="0"/>
                <w:kern w:val="21"/>
                <w:position w:val="0"/>
              </w:rPr>
            </w:pPr>
            <w:r>
              <w:rPr>
                <w:rFonts w:hint="eastAsia" w:ascii="仿宋_GB2312" w:hAnsi="仿宋_GB2312" w:eastAsia="仿宋_GB2312" w:cs="仿宋_GB2312"/>
                <w:color w:val="auto"/>
                <w:spacing w:val="0"/>
                <w:kern w:val="21"/>
                <w:position w:val="0"/>
              </w:rPr>
              <w:t>2.</w:t>
            </w:r>
          </w:p>
        </w:tc>
        <w:tc>
          <w:tcPr>
            <w:tcW w:w="2879" w:type="dxa"/>
            <w:noWrap w:val="0"/>
            <w:vAlign w:val="top"/>
          </w:tcPr>
          <w:p w14:paraId="3EBBE0BE">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20" w:firstLineChars="200"/>
              <w:textAlignment w:val="baseline"/>
              <w:rPr>
                <w:rFonts w:hint="eastAsia" w:ascii="仿宋_GB2312" w:hAnsi="仿宋_GB2312" w:eastAsia="仿宋_GB2312" w:cs="仿宋_GB2312"/>
                <w:color w:val="auto"/>
                <w:spacing w:val="0"/>
                <w:kern w:val="21"/>
                <w:position w:val="0"/>
                <w:sz w:val="21"/>
              </w:rPr>
            </w:pPr>
          </w:p>
        </w:tc>
        <w:tc>
          <w:tcPr>
            <w:tcW w:w="1835" w:type="dxa"/>
            <w:noWrap w:val="0"/>
            <w:vAlign w:val="top"/>
          </w:tcPr>
          <w:p w14:paraId="655FEA05">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20" w:firstLineChars="200"/>
              <w:textAlignment w:val="baseline"/>
              <w:rPr>
                <w:rFonts w:hint="eastAsia" w:ascii="仿宋_GB2312" w:hAnsi="仿宋_GB2312" w:eastAsia="仿宋_GB2312" w:cs="仿宋_GB2312"/>
                <w:color w:val="auto"/>
                <w:spacing w:val="0"/>
                <w:kern w:val="21"/>
                <w:position w:val="0"/>
                <w:sz w:val="21"/>
              </w:rPr>
            </w:pPr>
          </w:p>
        </w:tc>
      </w:tr>
      <w:tr w14:paraId="18E394FE">
        <w:tblPrEx>
          <w:tblBorders>
            <w:top w:val="single" w:color="3D3E3F" w:sz="4" w:space="0"/>
            <w:left w:val="single" w:color="3D3E3F" w:sz="4" w:space="0"/>
            <w:bottom w:val="single" w:color="3D3E3F" w:sz="4" w:space="0"/>
            <w:right w:val="single" w:color="3D3E3F" w:sz="4" w:space="0"/>
            <w:insideH w:val="single" w:color="3D3E3F" w:sz="4" w:space="0"/>
            <w:insideV w:val="single" w:color="3D3E3F" w:sz="4" w:space="0"/>
          </w:tblBorders>
          <w:tblCellMar>
            <w:top w:w="0" w:type="dxa"/>
            <w:left w:w="0" w:type="dxa"/>
            <w:bottom w:w="0" w:type="dxa"/>
            <w:right w:w="0" w:type="dxa"/>
          </w:tblCellMar>
        </w:tblPrEx>
        <w:trPr>
          <w:trHeight w:val="801" w:hRule="atLeast"/>
          <w:jc w:val="center"/>
        </w:trPr>
        <w:tc>
          <w:tcPr>
            <w:tcW w:w="5126" w:type="dxa"/>
            <w:noWrap w:val="0"/>
            <w:vAlign w:val="top"/>
          </w:tcPr>
          <w:p w14:paraId="696892AA">
            <w:pPr>
              <w:pStyle w:val="8"/>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40" w:firstLineChars="200"/>
              <w:textAlignment w:val="baseline"/>
              <w:rPr>
                <w:rFonts w:hint="eastAsia" w:ascii="仿宋_GB2312" w:hAnsi="仿宋_GB2312" w:eastAsia="仿宋_GB2312" w:cs="仿宋_GB2312"/>
                <w:color w:val="auto"/>
                <w:spacing w:val="0"/>
                <w:kern w:val="21"/>
                <w:position w:val="0"/>
              </w:rPr>
            </w:pPr>
            <w:r>
              <w:rPr>
                <w:rFonts w:hint="eastAsia" w:ascii="仿宋_GB2312" w:hAnsi="仿宋_GB2312" w:eastAsia="仿宋_GB2312" w:cs="仿宋_GB2312"/>
                <w:color w:val="auto"/>
                <w:spacing w:val="0"/>
                <w:kern w:val="21"/>
                <w:position w:val="0"/>
              </w:rPr>
              <w:t>3.</w:t>
            </w:r>
          </w:p>
        </w:tc>
        <w:tc>
          <w:tcPr>
            <w:tcW w:w="2879" w:type="dxa"/>
            <w:noWrap w:val="0"/>
            <w:vAlign w:val="top"/>
          </w:tcPr>
          <w:p w14:paraId="21723B66">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20" w:firstLineChars="200"/>
              <w:textAlignment w:val="baseline"/>
              <w:rPr>
                <w:rFonts w:hint="eastAsia" w:ascii="仿宋_GB2312" w:hAnsi="仿宋_GB2312" w:eastAsia="仿宋_GB2312" w:cs="仿宋_GB2312"/>
                <w:color w:val="auto"/>
                <w:spacing w:val="0"/>
                <w:kern w:val="21"/>
                <w:position w:val="0"/>
                <w:sz w:val="21"/>
              </w:rPr>
            </w:pPr>
          </w:p>
        </w:tc>
        <w:tc>
          <w:tcPr>
            <w:tcW w:w="1835" w:type="dxa"/>
            <w:noWrap w:val="0"/>
            <w:vAlign w:val="top"/>
          </w:tcPr>
          <w:p w14:paraId="54D784A2">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20" w:firstLineChars="200"/>
              <w:textAlignment w:val="baseline"/>
              <w:rPr>
                <w:rFonts w:hint="eastAsia" w:ascii="仿宋_GB2312" w:hAnsi="仿宋_GB2312" w:eastAsia="仿宋_GB2312" w:cs="仿宋_GB2312"/>
                <w:color w:val="auto"/>
                <w:spacing w:val="0"/>
                <w:kern w:val="21"/>
                <w:position w:val="0"/>
                <w:sz w:val="21"/>
              </w:rPr>
            </w:pPr>
          </w:p>
        </w:tc>
      </w:tr>
      <w:tr w14:paraId="3E6831B0">
        <w:tblPrEx>
          <w:tblBorders>
            <w:top w:val="single" w:color="3D3E3F" w:sz="4" w:space="0"/>
            <w:left w:val="single" w:color="3D3E3F" w:sz="4" w:space="0"/>
            <w:bottom w:val="single" w:color="3D3E3F" w:sz="4" w:space="0"/>
            <w:right w:val="single" w:color="3D3E3F" w:sz="4" w:space="0"/>
            <w:insideH w:val="single" w:color="3D3E3F" w:sz="4" w:space="0"/>
            <w:insideV w:val="single" w:color="3D3E3F" w:sz="4" w:space="0"/>
          </w:tblBorders>
          <w:tblCellMar>
            <w:top w:w="0" w:type="dxa"/>
            <w:left w:w="0" w:type="dxa"/>
            <w:bottom w:w="0" w:type="dxa"/>
            <w:right w:w="0" w:type="dxa"/>
          </w:tblCellMar>
        </w:tblPrEx>
        <w:trPr>
          <w:trHeight w:val="786" w:hRule="atLeast"/>
          <w:jc w:val="center"/>
        </w:trPr>
        <w:tc>
          <w:tcPr>
            <w:tcW w:w="5126" w:type="dxa"/>
            <w:noWrap w:val="0"/>
            <w:vAlign w:val="top"/>
          </w:tcPr>
          <w:p w14:paraId="559FCE4C">
            <w:pPr>
              <w:pStyle w:val="8"/>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40" w:firstLineChars="200"/>
              <w:textAlignment w:val="baseline"/>
              <w:rPr>
                <w:rFonts w:hint="eastAsia" w:ascii="仿宋_GB2312" w:hAnsi="仿宋_GB2312" w:eastAsia="仿宋_GB2312" w:cs="仿宋_GB2312"/>
                <w:color w:val="auto"/>
                <w:spacing w:val="0"/>
                <w:kern w:val="21"/>
                <w:position w:val="0"/>
              </w:rPr>
            </w:pPr>
            <w:r>
              <w:rPr>
                <w:rFonts w:hint="eastAsia" w:ascii="仿宋_GB2312" w:hAnsi="仿宋_GB2312" w:eastAsia="仿宋_GB2312" w:cs="仿宋_GB2312"/>
                <w:color w:val="auto"/>
                <w:spacing w:val="0"/>
                <w:kern w:val="21"/>
                <w:position w:val="0"/>
              </w:rPr>
              <w:t>出席人员签到：</w:t>
            </w:r>
          </w:p>
        </w:tc>
        <w:tc>
          <w:tcPr>
            <w:tcW w:w="4714" w:type="dxa"/>
            <w:gridSpan w:val="2"/>
            <w:noWrap w:val="0"/>
            <w:vAlign w:val="top"/>
          </w:tcPr>
          <w:p w14:paraId="792B5426">
            <w:pPr>
              <w:pStyle w:val="8"/>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440" w:firstLineChars="200"/>
              <w:textAlignment w:val="baseline"/>
              <w:rPr>
                <w:rFonts w:hint="eastAsia" w:ascii="仿宋_GB2312" w:hAnsi="仿宋_GB2312" w:eastAsia="仿宋_GB2312" w:cs="仿宋_GB2312"/>
                <w:color w:val="auto"/>
                <w:spacing w:val="0"/>
                <w:kern w:val="21"/>
                <w:position w:val="0"/>
              </w:rPr>
            </w:pPr>
            <w:r>
              <w:rPr>
                <w:rFonts w:hint="eastAsia" w:ascii="仿宋_GB2312" w:hAnsi="仿宋_GB2312" w:eastAsia="仿宋_GB2312" w:cs="仿宋_GB2312"/>
                <w:color w:val="auto"/>
                <w:spacing w:val="0"/>
                <w:kern w:val="21"/>
                <w:position w:val="0"/>
              </w:rPr>
              <w:t>提前约定下次会议时间：</w:t>
            </w:r>
          </w:p>
        </w:tc>
      </w:tr>
    </w:tbl>
    <w:p w14:paraId="4460806E">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800" w:firstLineChars="200"/>
        <w:jc w:val="left"/>
        <w:textAlignment w:val="baseline"/>
        <w:rPr>
          <w:rFonts w:hint="eastAsia" w:ascii="方正大标宋简体" w:hAnsi="方正大标宋简体" w:eastAsia="方正大标宋简体" w:cs="方正大标宋简体"/>
          <w:color w:val="auto"/>
          <w:spacing w:val="0"/>
          <w:kern w:val="21"/>
          <w:position w:val="0"/>
          <w:sz w:val="40"/>
          <w:szCs w:val="40"/>
          <w:lang w:val="en-US" w:eastAsia="zh-CN"/>
        </w:rPr>
      </w:pPr>
    </w:p>
    <w:p w14:paraId="34CD2D26">
      <w:pPr>
        <w:keepNext w:val="0"/>
        <w:keepLines w:val="0"/>
        <w:pageBreakBefore w:val="0"/>
        <w:widowControl w:val="0"/>
        <w:kinsoku/>
        <w:wordWrap/>
        <w:overflowPunct w:val="0"/>
        <w:topLinePunct w:val="0"/>
        <w:autoSpaceDE/>
        <w:autoSpaceDN/>
        <w:bidi w:val="0"/>
        <w:adjustRightInd w:val="0"/>
        <w:snapToGrid w:val="0"/>
        <w:spacing w:beforeAutospacing="0" w:afterAutospacing="0" w:line="578" w:lineRule="exact"/>
        <w:ind w:left="0" w:leftChars="0" w:right="0" w:rightChars="0" w:firstLine="0" w:firstLineChars="0"/>
        <w:jc w:val="center"/>
        <w:textAlignment w:val="baseline"/>
        <w:rPr>
          <w:rFonts w:ascii="Arial"/>
          <w:color w:val="auto"/>
          <w:spacing w:val="0"/>
          <w:kern w:val="21"/>
          <w:position w:val="0"/>
          <w:sz w:val="44"/>
          <w:szCs w:val="44"/>
        </w:rPr>
      </w:pPr>
      <w:r>
        <w:rPr>
          <w:rFonts w:hint="eastAsia" w:ascii="方正大标宋简体" w:hAnsi="方正大标宋简体" w:eastAsia="方正大标宋简体" w:cs="方正大标宋简体"/>
          <w:color w:val="auto"/>
          <w:spacing w:val="0"/>
          <w:kern w:val="21"/>
          <w:position w:val="0"/>
          <w:sz w:val="40"/>
          <w:szCs w:val="40"/>
          <w:lang w:val="en-US" w:eastAsia="zh-CN"/>
        </w:rPr>
        <w:br w:type="page"/>
      </w:r>
      <w:r>
        <w:rPr>
          <w:rFonts w:hint="eastAsia" w:ascii="方正大标宋简体" w:hAnsi="方正大标宋简体" w:eastAsia="方正大标宋简体" w:cs="方正大标宋简体"/>
          <w:color w:val="auto"/>
          <w:spacing w:val="0"/>
          <w:kern w:val="21"/>
          <w:position w:val="0"/>
          <w:sz w:val="44"/>
          <w:szCs w:val="44"/>
          <w:lang w:val="en-US" w:eastAsia="zh-CN"/>
        </w:rPr>
        <w:t>参赛承诺</w:t>
      </w:r>
    </w:p>
    <w:p w14:paraId="06A4E425">
      <w:pPr>
        <w:keepNext w:val="0"/>
        <w:keepLines w:val="0"/>
        <w:pageBreakBefore w:val="0"/>
        <w:widowControl w:val="0"/>
        <w:kinsoku/>
        <w:wordWrap/>
        <w:overflowPunct w:val="0"/>
        <w:topLinePunct w:val="0"/>
        <w:autoSpaceDE/>
        <w:autoSpaceDN/>
        <w:bidi w:val="0"/>
        <w:adjustRightInd w:val="0"/>
        <w:snapToGrid w:val="0"/>
        <w:spacing w:beforeAutospacing="0" w:afterAutospacing="0" w:line="578" w:lineRule="exact"/>
        <w:ind w:left="0" w:leftChars="0" w:right="0" w:rightChars="0" w:firstLine="0" w:firstLineChars="0"/>
        <w:jc w:val="center"/>
        <w:textAlignment w:val="baseline"/>
        <w:rPr>
          <w:rFonts w:hint="eastAsia" w:ascii="楷体" w:hAnsi="楷体" w:eastAsia="楷体" w:cs="楷体"/>
          <w:snapToGrid w:val="0"/>
          <w:color w:val="auto"/>
          <w:spacing w:val="0"/>
          <w:kern w:val="21"/>
          <w:position w:val="0"/>
          <w:sz w:val="28"/>
          <w:szCs w:val="28"/>
          <w:lang w:val="en-US" w:eastAsia="zh-CN"/>
        </w:rPr>
      </w:pPr>
      <w:r>
        <w:rPr>
          <w:rFonts w:hint="eastAsia" w:ascii="楷体" w:hAnsi="楷体" w:eastAsia="楷体" w:cs="楷体"/>
          <w:color w:val="auto"/>
          <w:spacing w:val="0"/>
          <w:kern w:val="21"/>
          <w:position w:val="0"/>
          <w:sz w:val="28"/>
          <w:szCs w:val="28"/>
        </w:rPr>
        <w:t>（请打印签字后扫描）</w:t>
      </w:r>
    </w:p>
    <w:p w14:paraId="1371942A">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560" w:firstLineChars="200"/>
        <w:jc w:val="left"/>
        <w:textAlignment w:val="baseline"/>
        <w:rPr>
          <w:rFonts w:hint="eastAsia" w:ascii="方正仿宋简体" w:hAnsi="方正仿宋简体" w:eastAsia="方正仿宋简体" w:cs="方正仿宋简体"/>
          <w:snapToGrid w:val="0"/>
          <w:color w:val="auto"/>
          <w:spacing w:val="0"/>
          <w:kern w:val="21"/>
          <w:position w:val="0"/>
          <w:sz w:val="28"/>
          <w:szCs w:val="28"/>
          <w:lang w:val="en-US" w:eastAsia="zh-CN"/>
        </w:rPr>
      </w:pPr>
    </w:p>
    <w:p w14:paraId="1FD93EEE">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本团队自愿申请参加第十一届全国青年科普创新实验暨作品大赛并承诺如下：</w:t>
      </w:r>
    </w:p>
    <w:p w14:paraId="3C7CCE42">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1.本次参赛所呈交的作品</w:t>
      </w:r>
      <w:r>
        <w:rPr>
          <w:rFonts w:hint="eastAsia"/>
          <w:u w:val="single"/>
          <w:lang w:val="en-US" w:eastAsia="zh-CN"/>
        </w:rPr>
        <w:t xml:space="preserve">            </w:t>
      </w:r>
      <w:r>
        <w:rPr>
          <w:rFonts w:hint="eastAsia" w:ascii="仿宋_GB2312" w:hAnsi="仿宋_GB2312" w:eastAsia="仿宋_GB2312" w:cs="仿宋_GB2312"/>
          <w:snapToGrid w:val="0"/>
          <w:color w:val="auto"/>
          <w:spacing w:val="0"/>
          <w:kern w:val="21"/>
          <w:position w:val="0"/>
          <w:sz w:val="32"/>
          <w:szCs w:val="32"/>
          <w:lang w:val="en-US" w:eastAsia="zh-CN"/>
        </w:rPr>
        <w:t>是本团队研究工作取得的研究成果。</w:t>
      </w:r>
    </w:p>
    <w:p w14:paraId="717A611F">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2.本作品未获得本大赛往届全国总决赛特、一、二、三等奖或教育部公布的全国性竞赛活动一、二、三等奖。</w:t>
      </w:r>
    </w:p>
    <w:p w14:paraId="1C04FBBD">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3.本设计方案或作品不存在 “代考” “买成果” 等问题，不存在家长或商业机构代劳等参赛造假行为。</w:t>
      </w:r>
    </w:p>
    <w:p w14:paraId="6C70FA2B">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4.本设计方案或作品符合科研诚信和学术规范。</w:t>
      </w:r>
    </w:p>
    <w:p w14:paraId="1A1FF65F">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5.若本设计方案或作品被查证存在抄袭、侵权、一个作品多次参赛等违规行为，或与以上承诺内容不符，本团队 愿意接受取消参赛资格的决定，并承担一切责任。</w:t>
      </w:r>
    </w:p>
    <w:p w14:paraId="30079E2D">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6.严格遵守国家、主办单位的保密规定，不以任何方式泄露所接触和知悉的涉密事项。不违规记录、存储、复制 大赛秘密信息，不违规留存大赛秘密信息载体。在大赛中发现涉密隐患，及时提醒相关人员。发现违规行为，按程序及时上报。</w:t>
      </w:r>
    </w:p>
    <w:p w14:paraId="6C32E793">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 xml:space="preserve">7.本团队参赛作品 </w:t>
      </w:r>
      <w:r>
        <w:rPr>
          <w:rFonts w:hint="eastAsia" w:ascii="仿宋_GB2312" w:hAnsi="仿宋_GB2312" w:eastAsia="仿宋_GB2312" w:cs="仿宋_GB2312"/>
          <w:snapToGrid w:val="0"/>
          <w:color w:val="auto"/>
          <w:spacing w:val="0"/>
          <w:kern w:val="21"/>
          <w:position w:val="0"/>
          <w:sz w:val="32"/>
          <w:szCs w:val="32"/>
          <w:lang w:val="en-US" w:eastAsia="zh-CN"/>
        </w:rPr>
        <w:drawing>
          <wp:inline distT="0" distB="0" distL="114300" distR="114300">
            <wp:extent cx="106045" cy="106045"/>
            <wp:effectExtent l="0" t="0" r="635" b="635"/>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6"/>
                    <a:stretch>
                      <a:fillRect/>
                    </a:stretch>
                  </pic:blipFill>
                  <pic:spPr>
                    <a:xfrm>
                      <a:off x="0" y="0"/>
                      <a:ext cx="106045" cy="106045"/>
                    </a:xfrm>
                    <a:prstGeom prst="rect">
                      <a:avLst/>
                    </a:prstGeom>
                    <a:noFill/>
                    <a:ln>
                      <a:noFill/>
                    </a:ln>
                  </pic:spPr>
                </pic:pic>
              </a:graphicData>
            </a:graphic>
          </wp:inline>
        </w:drawing>
      </w:r>
      <w:r>
        <w:rPr>
          <w:rFonts w:hint="eastAsia" w:ascii="仿宋_GB2312" w:hAnsi="仿宋_GB2312" w:eastAsia="仿宋_GB2312" w:cs="仿宋_GB2312"/>
          <w:snapToGrid w:val="0"/>
          <w:color w:val="auto"/>
          <w:spacing w:val="0"/>
          <w:kern w:val="21"/>
          <w:position w:val="0"/>
          <w:sz w:val="32"/>
          <w:szCs w:val="32"/>
          <w:lang w:val="en-US" w:eastAsia="zh-CN"/>
        </w:rPr>
        <w:t xml:space="preserve">依托 / </w:t>
      </w:r>
      <w:r>
        <w:rPr>
          <w:rFonts w:hint="eastAsia" w:ascii="仿宋_GB2312" w:hAnsi="仿宋_GB2312" w:eastAsia="仿宋_GB2312" w:cs="仿宋_GB2312"/>
          <w:snapToGrid w:val="0"/>
          <w:color w:val="auto"/>
          <w:spacing w:val="0"/>
          <w:kern w:val="21"/>
          <w:position w:val="0"/>
          <w:sz w:val="32"/>
          <w:szCs w:val="32"/>
          <w:lang w:val="en-US" w:eastAsia="zh-CN"/>
        </w:rPr>
        <w:drawing>
          <wp:inline distT="0" distB="0" distL="114300" distR="114300">
            <wp:extent cx="106045" cy="106045"/>
            <wp:effectExtent l="0" t="0" r="635" b="635"/>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7"/>
                    <a:stretch>
                      <a:fillRect/>
                    </a:stretch>
                  </pic:blipFill>
                  <pic:spPr>
                    <a:xfrm>
                      <a:off x="0" y="0"/>
                      <a:ext cx="106045" cy="106045"/>
                    </a:xfrm>
                    <a:prstGeom prst="rect">
                      <a:avLst/>
                    </a:prstGeom>
                    <a:noFill/>
                    <a:ln>
                      <a:noFill/>
                    </a:ln>
                  </pic:spPr>
                </pic:pic>
              </a:graphicData>
            </a:graphic>
          </wp:inline>
        </w:drawing>
      </w:r>
      <w:r>
        <w:rPr>
          <w:rFonts w:hint="eastAsia" w:ascii="仿宋_GB2312" w:hAnsi="仿宋_GB2312" w:eastAsia="仿宋_GB2312" w:cs="仿宋_GB2312"/>
          <w:snapToGrid w:val="0"/>
          <w:color w:val="auto"/>
          <w:spacing w:val="0"/>
          <w:kern w:val="21"/>
          <w:position w:val="0"/>
          <w:sz w:val="32"/>
          <w:szCs w:val="32"/>
          <w:lang w:val="en-US" w:eastAsia="zh-CN"/>
        </w:rPr>
        <w:t>未依托 专业研究机构或实验室开展研究。（本团队参赛作品若依托专业研究机构或 实验室开展研究，同意且自愿提供机构或实验室相关主管部门的许可证明，并在许可证明内注明学生在本机构或实验 室参与科研项目的名称、时间、成果用途、指导人员姓名及职务、联系方式等。）</w:t>
      </w:r>
    </w:p>
    <w:p w14:paraId="7FE914E4">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8.第十一届全国青年科普创新实验暨作品大赛参赛作品之设计版权归本团队所有，同意大赛主办方对本团队所提 交的一切资料，包括但不限于图片、设计方案等，均享有无偿的永久的公益性宣传、展出、出版及其他形式的使用权。</w:t>
      </w:r>
    </w:p>
    <w:p w14:paraId="3F813B38">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9.同意在第十一届全国青年科普创新实验暨作品大赛比赛期间，主办方有权拍摄含有本团队成员肖像的照片和影像资料，且本团队各成员同意主办方对上述所有照片和影像资料以及本人姓名、肖像，单位名称、标识，参赛项目的 相关材料等享有无偿的永久的公益性宣传、展出、出版及其他形式的使用权。</w:t>
      </w:r>
    </w:p>
    <w:p w14:paraId="7C9C6421">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10.同意并保证全力维护大赛、主办单位、承办单位的声誉和形象，无论在任何时间、地点均不从事任何诋毁大赛 及主办单位、承办单位的行为，对大赛的意见或建议通过正规渠道和方式向大赛或赛区组委会反映。</w:t>
      </w:r>
    </w:p>
    <w:p w14:paraId="7B847004">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本团队以及各成员已认真阅读、全面理解以上内容，且对上述所有内容予以确认 , 如有违反，自愿承担相应的法律责任。</w:t>
      </w:r>
    </w:p>
    <w:p w14:paraId="717B8D27">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本团队以及各成员签署此承诺书系完全自愿，如有违反，自愿承担给大赛主办单位及相关方造成的全部损失。</w:t>
      </w:r>
    </w:p>
    <w:p w14:paraId="61635592">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特此承诺。</w:t>
      </w:r>
    </w:p>
    <w:p w14:paraId="6B9B0203">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p>
    <w:p w14:paraId="3C67C959">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p>
    <w:p w14:paraId="22DE1FF1">
      <w:pPr>
        <w:keepNext w:val="0"/>
        <w:keepLines w:val="0"/>
        <w:pageBreakBefore w:val="0"/>
        <w:widowControl w:val="0"/>
        <w:kinsoku/>
        <w:wordWrap/>
        <w:overflowPunct w:val="0"/>
        <w:topLinePunct w:val="0"/>
        <w:autoSpaceDE/>
        <w:autoSpaceDN/>
        <w:bidi w:val="0"/>
        <w:adjustRightInd w:val="0"/>
        <w:snapToGrid w:val="0"/>
        <w:ind w:left="0" w:leftChars="0" w:firstLine="2560" w:firstLineChars="800"/>
        <w:textAlignment w:val="baseline"/>
        <w:rPr>
          <w:rFonts w:hint="eastAsia"/>
          <w:lang w:val="en-US" w:eastAsia="zh-CN"/>
        </w:rPr>
      </w:pPr>
      <w:r>
        <w:rPr>
          <w:rFonts w:hint="eastAsia"/>
          <w:lang w:val="en-US" w:eastAsia="zh-CN"/>
        </w:rPr>
        <w:t>团</w:t>
      </w:r>
      <w:bookmarkStart w:id="0" w:name="_GoBack"/>
      <w:bookmarkEnd w:id="0"/>
      <w:r>
        <w:rPr>
          <w:rFonts w:hint="eastAsia"/>
          <w:lang w:val="en-US" w:eastAsia="zh-CN"/>
        </w:rPr>
        <w:t>队学生签名：</w:t>
      </w:r>
    </w:p>
    <w:p w14:paraId="1ED137FC">
      <w:pPr>
        <w:keepNext w:val="0"/>
        <w:keepLines w:val="0"/>
        <w:pageBreakBefore w:val="0"/>
        <w:widowControl w:val="0"/>
        <w:kinsoku/>
        <w:wordWrap/>
        <w:overflowPunct w:val="0"/>
        <w:topLinePunct w:val="0"/>
        <w:autoSpaceDE/>
        <w:autoSpaceDN/>
        <w:bidi w:val="0"/>
        <w:adjustRightInd w:val="0"/>
        <w:snapToGrid w:val="0"/>
        <w:ind w:left="0" w:leftChars="0" w:firstLine="2560" w:firstLineChars="800"/>
        <w:textAlignment w:val="baseline"/>
        <w:rPr>
          <w:rFonts w:hint="eastAsia"/>
          <w:lang w:val="en-US" w:eastAsia="zh-CN"/>
        </w:rPr>
      </w:pPr>
      <w:r>
        <w:rPr>
          <w:rFonts w:hint="eastAsia"/>
          <w:lang w:val="en-US" w:eastAsia="zh-CN"/>
        </w:rPr>
        <w:t>学校指导老师签名：</w:t>
      </w:r>
    </w:p>
    <w:p w14:paraId="392BD62E">
      <w:pPr>
        <w:keepNext w:val="0"/>
        <w:keepLines w:val="0"/>
        <w:pageBreakBefore w:val="0"/>
        <w:widowControl w:val="0"/>
        <w:kinsoku/>
        <w:wordWrap/>
        <w:overflowPunct w:val="0"/>
        <w:topLinePunct w:val="0"/>
        <w:autoSpaceDE/>
        <w:autoSpaceDN/>
        <w:bidi w:val="0"/>
        <w:adjustRightInd w:val="0"/>
        <w:snapToGrid w:val="0"/>
        <w:ind w:left="0" w:leftChars="0" w:firstLine="2489" w:firstLineChars="778"/>
        <w:textAlignment w:val="baseline"/>
        <w:rPr>
          <w:rFonts w:hint="eastAsia"/>
          <w:lang w:val="en-US" w:eastAsia="zh-CN"/>
        </w:rPr>
      </w:pPr>
      <w:r>
        <w:rPr>
          <w:rFonts w:hint="eastAsia"/>
          <w:lang w:val="en-US" w:eastAsia="zh-CN"/>
        </w:rPr>
        <w:t>日期：     年     月     日</w:t>
      </w:r>
    </w:p>
    <w:p w14:paraId="437F401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8AD095C-4B40-4B41-A448-26B29530680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C97F1E7-747B-4ABF-B3F4-5CDB72C26520}"/>
  </w:font>
  <w:font w:name="仿宋_GB2312">
    <w:altName w:val="仿宋"/>
    <w:panose1 w:val="02010609030101010101"/>
    <w:charset w:val="86"/>
    <w:family w:val="auto"/>
    <w:pitch w:val="default"/>
    <w:sig w:usb0="00000000" w:usb1="00000000" w:usb2="00000000" w:usb3="00000000" w:csb0="00040000" w:csb1="00000000"/>
    <w:embedRegular r:id="rId3" w:fontKey="{FDAB5DDD-C43E-4C63-AEF3-267D7574C649}"/>
  </w:font>
  <w:font w:name="楷体">
    <w:panose1 w:val="02010609060101010101"/>
    <w:charset w:val="86"/>
    <w:family w:val="auto"/>
    <w:pitch w:val="default"/>
    <w:sig w:usb0="800002BF" w:usb1="38CF7CFA" w:usb2="00000016" w:usb3="00000000" w:csb0="00040001" w:csb1="00000000"/>
    <w:embedRegular r:id="rId4" w:fontKey="{9E5B1FFA-B10A-49B8-B6D8-19862BD69E2D}"/>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5" w:fontKey="{E7AF2BCC-0376-4026-A72C-900F262CB2A8}"/>
  </w:font>
  <w:font w:name="方正大标宋简体">
    <w:panose1 w:val="02000000000000000000"/>
    <w:charset w:val="86"/>
    <w:family w:val="auto"/>
    <w:pitch w:val="default"/>
    <w:sig w:usb0="A00002BF" w:usb1="184F6CFA" w:usb2="00000012" w:usb3="00000000" w:csb0="00040001" w:csb1="00000000"/>
    <w:embedRegular r:id="rId6" w:fontKey="{4A16DC2B-904B-4DCC-B98D-3232B488566A}"/>
  </w:font>
  <w:font w:name="方正仿宋简体">
    <w:panose1 w:val="02000000000000000000"/>
    <w:charset w:val="86"/>
    <w:family w:val="auto"/>
    <w:pitch w:val="default"/>
    <w:sig w:usb0="A00002BF" w:usb1="184F6CFA" w:usb2="00000012" w:usb3="00000000" w:csb0="00040001" w:csb1="00000000"/>
    <w:embedRegular r:id="rId7" w:fontKey="{38C31103-1123-44BF-BA60-C4020F6AF0A1}"/>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87D5F"/>
    <w:rsid w:val="28C87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804" w:firstLineChars="200"/>
      <w:jc w:val="both"/>
      <w:textAlignment w:val="baseline"/>
    </w:pPr>
    <w:rPr>
      <w:rFonts w:ascii="仿宋_GB2312" w:hAnsi="仿宋_GB2312" w:eastAsia="仿宋_GB2312" w:cs="仿宋_GB2312"/>
      <w:snapToGrid w:val="0"/>
      <w:color w:val="auto"/>
      <w:spacing w:val="0"/>
      <w:kern w:val="21"/>
      <w:position w:val="0"/>
      <w:sz w:val="32"/>
      <w:szCs w:val="32"/>
      <w:lang w:val="en-US" w:eastAsia="zh-CN"/>
    </w:rPr>
  </w:style>
  <w:style w:type="paragraph" w:styleId="2">
    <w:name w:val="heading 1"/>
    <w:basedOn w:val="3"/>
    <w:next w:val="1"/>
    <w:qFormat/>
    <w:uiPriority w:val="0"/>
    <w:pPr>
      <w:outlineLvl w:val="0"/>
    </w:pPr>
    <w:rPr>
      <w:rFonts w:ascii="黑体" w:hAnsi="黑体" w:eastAsia="黑体" w:cs="黑体"/>
    </w:rPr>
  </w:style>
  <w:style w:type="paragraph" w:styleId="3">
    <w:name w:val="heading 2"/>
    <w:basedOn w:val="1"/>
    <w:next w:val="1"/>
    <w:unhideWhenUsed/>
    <w:qFormat/>
    <w:uiPriority w:val="0"/>
    <w:pPr>
      <w:outlineLvl w:val="1"/>
    </w:pPr>
    <w:rPr>
      <w:rFonts w:ascii="楷体" w:hAnsi="楷体" w:eastAsia="楷体" w:cs="楷体"/>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semiHidden/>
    <w:qFormat/>
    <w:uiPriority w:val="0"/>
    <w:rPr>
      <w:rFonts w:ascii="微软雅黑 Light" w:hAnsi="微软雅黑 Light" w:eastAsia="微软雅黑 Light" w:cs="微软雅黑 Light"/>
      <w:sz w:val="20"/>
      <w:szCs w:val="20"/>
      <w:lang w:val="en-US" w:eastAsia="en-US" w:bidi="ar-SA"/>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Table Text"/>
    <w:basedOn w:val="1"/>
    <w:semiHidden/>
    <w:qFormat/>
    <w:uiPriority w:val="0"/>
    <w:rPr>
      <w:rFonts w:ascii="微软雅黑" w:hAnsi="微软雅黑" w:eastAsia="微软雅黑" w:cs="微软雅黑"/>
      <w:sz w:val="22"/>
      <w:szCs w:val="22"/>
      <w:lang w:eastAsia="en-US"/>
    </w:r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2025-02-20T02:24:00Z</dcterms:created>
  <dc:creator>盛夏白瓷梅子汤</dc:creator>
  <cp:lastModifiedBy>盛夏白瓷梅子汤</cp:lastModifiedBy>
  <dcterms:modified xsi:type="dcterms:W3CDTF">2025-02-20T02:27:07Z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8434138C821D407BA64BC0F5A5DE5AAA_11</vt:lpwstr>
  </property>
  <property fmtid="{D5CDD505-2E9C-101B-9397-08002B2CF9AE}" pid="4" name="KSOTemplateDocerSaveRecord">
    <vt:lpwstr>eyJoZGlkIjoiZjc5N2RkNTJiNWE2ZmRlZTBlYWE1OGQxMzgwZDJkOGYiLCJ1c2VySWQiOiI1MTg1MjYyNDEifQ==</vt:lpwstr>
  </property>
</Properties>
</file>