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3" w:lineRule="auto"/>
        <w:rPr>
          <w:rFonts w:hint="eastAsia" w:ascii="黑体" w:hAnsi="黑体" w:eastAsia="黑体" w:cs="黑体"/>
          <w:sz w:val="28"/>
          <w:szCs w:val="28"/>
          <w:lang w:val="en-US" w:eastAsia="zh-CN"/>
        </w:rPr>
      </w:pPr>
      <w:r>
        <w:rPr>
          <w:rFonts w:hint="eastAsia" w:ascii="仿宋" w:hAnsi="仿宋" w:eastAsia="仿宋" w:cs="仿宋"/>
          <w:spacing w:val="-23"/>
          <w:position w:val="25"/>
          <w:sz w:val="32"/>
          <w:szCs w:val="32"/>
          <w:lang w:val="en-US" w:eastAsia="zh-CN"/>
        </w:rPr>
        <w:t xml:space="preserve">                              </w:t>
      </w:r>
    </w:p>
    <w:p>
      <w:pPr>
        <w:spacing w:line="273" w:lineRule="auto"/>
        <w:rPr>
          <w:rFonts w:hint="eastAsia" w:ascii="方正公文小标宋" w:hAnsi="方正公文小标宋" w:eastAsia="方正公文小标宋" w:cs="方正公文小标宋"/>
          <w:b w:val="0"/>
          <w:bCs w:val="0"/>
          <w:spacing w:val="-19"/>
          <w:position w:val="16"/>
          <w:sz w:val="43"/>
          <w:szCs w:val="43"/>
        </w:rPr>
      </w:pPr>
      <w:r>
        <w:rPr>
          <w:rFonts w:hint="eastAsia" w:ascii="黑体" w:hAnsi="黑体" w:eastAsia="黑体" w:cs="黑体"/>
          <w:sz w:val="28"/>
          <w:szCs w:val="28"/>
          <w:lang w:val="en-US" w:eastAsia="zh-CN"/>
        </w:rPr>
        <w:t>附件1</w:t>
      </w:r>
    </w:p>
    <w:p>
      <w:pPr>
        <w:spacing w:before="140" w:line="661" w:lineRule="exact"/>
        <w:ind w:left="36"/>
        <w:jc w:val="center"/>
        <w:rPr>
          <w:rFonts w:hint="eastAsia" w:ascii="方正公文小标宋" w:hAnsi="方正公文小标宋" w:eastAsia="方正公文小标宋" w:cs="方正公文小标宋"/>
          <w:b w:val="0"/>
          <w:bCs w:val="0"/>
          <w:spacing w:val="-19"/>
          <w:position w:val="16"/>
          <w:sz w:val="43"/>
          <w:szCs w:val="43"/>
        </w:rPr>
      </w:pPr>
      <w:r>
        <w:rPr>
          <w:rFonts w:hint="eastAsia" w:ascii="方正公文小标宋" w:hAnsi="方正公文小标宋" w:eastAsia="方正公文小标宋" w:cs="方正公文小标宋"/>
          <w:b w:val="0"/>
          <w:bCs w:val="0"/>
          <w:spacing w:val="-19"/>
          <w:position w:val="16"/>
          <w:sz w:val="43"/>
          <w:szCs w:val="43"/>
        </w:rPr>
        <w:t>第</w:t>
      </w:r>
      <w:r>
        <w:rPr>
          <w:rFonts w:hint="eastAsia" w:ascii="方正公文小标宋" w:hAnsi="方正公文小标宋" w:eastAsia="方正公文小标宋" w:cs="方正公文小标宋"/>
          <w:b w:val="0"/>
          <w:bCs w:val="0"/>
          <w:spacing w:val="-19"/>
          <w:position w:val="16"/>
          <w:sz w:val="43"/>
          <w:szCs w:val="43"/>
          <w:lang w:val="en-US" w:eastAsia="zh-CN"/>
        </w:rPr>
        <w:t>十届</w:t>
      </w:r>
      <w:r>
        <w:rPr>
          <w:rFonts w:hint="eastAsia" w:ascii="方正公文小标宋" w:hAnsi="方正公文小标宋" w:eastAsia="方正公文小标宋" w:cs="方正公文小标宋"/>
          <w:b w:val="0"/>
          <w:bCs w:val="0"/>
          <w:spacing w:val="-19"/>
          <w:position w:val="16"/>
          <w:sz w:val="43"/>
          <w:szCs w:val="43"/>
        </w:rPr>
        <w:t>全国青年科普创新实验暨作品大赛</w:t>
      </w:r>
    </w:p>
    <w:p>
      <w:pPr>
        <w:spacing w:before="140" w:line="661" w:lineRule="exact"/>
        <w:ind w:left="36"/>
        <w:jc w:val="center"/>
        <w:rPr>
          <w:rFonts w:hint="eastAsia" w:ascii="宋体" w:hAnsi="宋体" w:eastAsia="宋体" w:cs="宋体"/>
          <w:b/>
          <w:bCs/>
          <w:spacing w:val="-7"/>
          <w:sz w:val="44"/>
          <w:szCs w:val="44"/>
          <w:lang w:eastAsia="zh-CN"/>
        </w:rPr>
      </w:pPr>
      <w:r>
        <w:rPr>
          <w:rFonts w:hint="eastAsia" w:ascii="方正公文小标宋" w:hAnsi="方正公文小标宋" w:eastAsia="方正公文小标宋" w:cs="方正公文小标宋"/>
          <w:b w:val="0"/>
          <w:bCs w:val="0"/>
          <w:spacing w:val="-19"/>
          <w:position w:val="16"/>
          <w:sz w:val="43"/>
          <w:szCs w:val="43"/>
        </w:rPr>
        <w:t>江西分赛区比赛方案</w:t>
      </w:r>
    </w:p>
    <w:p>
      <w:pPr>
        <w:spacing w:line="328" w:lineRule="auto"/>
        <w:rPr>
          <w:rFonts w:ascii="Arial"/>
          <w:sz w:val="21"/>
        </w:rPr>
      </w:pPr>
    </w:p>
    <w:p>
      <w:pPr>
        <w:spacing w:before="101" w:line="221" w:lineRule="auto"/>
        <w:ind w:left="0" w:leftChars="0" w:firstLine="642" w:firstLineChars="219"/>
        <w:outlineLvl w:val="6"/>
        <w:rPr>
          <w:rFonts w:ascii="黑体" w:hAnsi="黑体" w:eastAsia="黑体" w:cs="黑体"/>
          <w:b/>
          <w:bCs/>
          <w:spacing w:val="-9"/>
          <w:sz w:val="31"/>
          <w:szCs w:val="31"/>
        </w:rPr>
      </w:pPr>
      <w:r>
        <w:rPr>
          <w:rFonts w:ascii="黑体" w:hAnsi="黑体" w:eastAsia="黑体" w:cs="黑体"/>
          <w:b/>
          <w:bCs/>
          <w:spacing w:val="-9"/>
          <w:sz w:val="31"/>
          <w:szCs w:val="31"/>
        </w:rPr>
        <w:t>一</w:t>
      </w:r>
      <w:r>
        <w:rPr>
          <w:rFonts w:ascii="黑体" w:hAnsi="黑体" w:eastAsia="黑体" w:cs="黑体"/>
          <w:spacing w:val="-74"/>
          <w:sz w:val="31"/>
          <w:szCs w:val="31"/>
        </w:rPr>
        <w:t xml:space="preserve"> </w:t>
      </w:r>
      <w:r>
        <w:rPr>
          <w:rFonts w:ascii="黑体" w:hAnsi="黑体" w:eastAsia="黑体" w:cs="黑体"/>
          <w:b/>
          <w:bCs/>
          <w:spacing w:val="-9"/>
          <w:sz w:val="31"/>
          <w:szCs w:val="31"/>
        </w:rPr>
        <w:t>、活动背景</w:t>
      </w:r>
    </w:p>
    <w:p>
      <w:pPr>
        <w:tabs>
          <w:tab w:val="left" w:pos="9240"/>
        </w:tabs>
        <w:snapToGrid w:val="0"/>
        <w:spacing w:line="580" w:lineRule="exact"/>
        <w:ind w:left="0" w:leftChars="0" w:right="160" w:rightChars="76" w:firstLine="640" w:firstLineChars="200"/>
        <w:rPr>
          <w:rFonts w:ascii="黑体" w:hAnsi="黑体" w:eastAsia="黑体" w:cs="黑体"/>
          <w:b/>
          <w:bCs/>
          <w:spacing w:val="-9"/>
          <w:sz w:val="31"/>
          <w:szCs w:val="31"/>
        </w:rPr>
      </w:pPr>
      <w:r>
        <w:rPr>
          <w:rFonts w:hint="eastAsia" w:ascii="仿宋" w:hAnsi="仿宋" w:eastAsia="仿宋" w:cs="仿宋"/>
          <w:sz w:val="32"/>
          <w:szCs w:val="32"/>
        </w:rPr>
        <w:t>以习近平新时代中国特色社会主义思想为指导，深入贯彻习近平总书记关于科技创新、科学普及的重要论述和视察江西重要讲话精神，进一步推进《中华人民共和国科学技术普及法》《全民科学素质行动规划纲要(2021—2035年)》和《江西省全民科学素质行动规划纲要实施方案(2021—2025年)》</w:t>
      </w:r>
      <w:r>
        <w:rPr>
          <w:rFonts w:hint="eastAsia" w:ascii="仿宋" w:hAnsi="仿宋" w:eastAsia="仿宋" w:cs="仿宋"/>
          <w:spacing w:val="7"/>
          <w:sz w:val="31"/>
          <w:szCs w:val="31"/>
          <w:lang w:eastAsia="zh-CN"/>
        </w:rPr>
        <w:t>，</w:t>
      </w:r>
      <w:r>
        <w:rPr>
          <w:rFonts w:hint="eastAsia" w:ascii="仿宋" w:hAnsi="仿宋" w:eastAsia="仿宋" w:cs="仿宋"/>
          <w:sz w:val="32"/>
          <w:szCs w:val="32"/>
          <w:lang w:eastAsia="zh-CN"/>
        </w:rPr>
        <w:t>第十届</w:t>
      </w:r>
      <w:r>
        <w:rPr>
          <w:rFonts w:hint="eastAsia" w:ascii="仿宋" w:hAnsi="仿宋" w:eastAsia="仿宋" w:cs="仿宋"/>
          <w:sz w:val="32"/>
          <w:szCs w:val="32"/>
        </w:rPr>
        <w:t>大赛重点围绕“智慧·安全·环保”三大主题，关注前沿科学技术、公共安全健康等领域的科研应用与普及，考</w:t>
      </w:r>
      <w:r>
        <w:rPr>
          <w:rFonts w:hint="eastAsia" w:ascii="仿宋" w:hAnsi="仿宋" w:eastAsia="仿宋" w:cs="仿宋"/>
          <w:sz w:val="32"/>
          <w:szCs w:val="32"/>
          <w:lang w:val="en-US" w:eastAsia="zh-CN"/>
        </w:rPr>
        <w:t>察</w:t>
      </w:r>
      <w:r>
        <w:rPr>
          <w:rFonts w:hint="eastAsia" w:ascii="仿宋" w:hAnsi="仿宋" w:eastAsia="仿宋" w:cs="仿宋"/>
          <w:sz w:val="32"/>
          <w:szCs w:val="32"/>
        </w:rPr>
        <w:t>青少年发现问题、解决问题及动手实践能力。</w:t>
      </w:r>
    </w:p>
    <w:p>
      <w:pPr>
        <w:spacing w:before="266" w:line="222" w:lineRule="auto"/>
        <w:ind w:left="0" w:leftChars="0" w:firstLine="642" w:firstLineChars="219"/>
        <w:outlineLvl w:val="6"/>
        <w:rPr>
          <w:rFonts w:ascii="黑体" w:hAnsi="黑体" w:eastAsia="黑体" w:cs="黑体"/>
          <w:sz w:val="31"/>
          <w:szCs w:val="31"/>
        </w:rPr>
      </w:pPr>
      <w:r>
        <w:rPr>
          <w:rFonts w:ascii="黑体" w:hAnsi="黑体" w:eastAsia="黑体" w:cs="黑体"/>
          <w:b/>
          <w:bCs/>
          <w:spacing w:val="-9"/>
          <w:sz w:val="31"/>
          <w:szCs w:val="31"/>
        </w:rPr>
        <w:t>二、</w:t>
      </w:r>
      <w:r>
        <w:rPr>
          <w:rFonts w:ascii="黑体" w:hAnsi="黑体" w:eastAsia="黑体" w:cs="黑体"/>
          <w:spacing w:val="-62"/>
          <w:sz w:val="31"/>
          <w:szCs w:val="31"/>
        </w:rPr>
        <w:t xml:space="preserve"> </w:t>
      </w:r>
      <w:r>
        <w:rPr>
          <w:rFonts w:ascii="黑体" w:hAnsi="黑体" w:eastAsia="黑体" w:cs="黑体"/>
          <w:b/>
          <w:bCs/>
          <w:spacing w:val="-9"/>
          <w:sz w:val="31"/>
          <w:szCs w:val="31"/>
        </w:rPr>
        <w:t>活动时间</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月至</w:t>
      </w:r>
      <w:r>
        <w:rPr>
          <w:rFonts w:hint="eastAsia" w:ascii="仿宋" w:hAnsi="仿宋" w:eastAsia="仿宋" w:cs="仿宋"/>
          <w:sz w:val="32"/>
          <w:szCs w:val="32"/>
          <w:lang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p>
    <w:p>
      <w:pPr>
        <w:spacing w:before="258" w:line="222" w:lineRule="auto"/>
        <w:ind w:left="0" w:leftChars="0" w:firstLine="641" w:firstLineChars="220"/>
        <w:outlineLvl w:val="6"/>
        <w:rPr>
          <w:rFonts w:ascii="黑体" w:hAnsi="黑体" w:eastAsia="黑体" w:cs="黑体"/>
          <w:sz w:val="31"/>
          <w:szCs w:val="31"/>
        </w:rPr>
      </w:pPr>
      <w:r>
        <w:rPr>
          <w:rFonts w:ascii="黑体" w:hAnsi="黑体" w:eastAsia="黑体" w:cs="黑体"/>
          <w:b/>
          <w:bCs/>
          <w:spacing w:val="-10"/>
          <w:sz w:val="31"/>
          <w:szCs w:val="31"/>
        </w:rPr>
        <w:t>三、</w:t>
      </w:r>
      <w:r>
        <w:rPr>
          <w:rFonts w:ascii="黑体" w:hAnsi="黑体" w:eastAsia="黑体" w:cs="黑体"/>
          <w:spacing w:val="-66"/>
          <w:sz w:val="31"/>
          <w:szCs w:val="31"/>
        </w:rPr>
        <w:t xml:space="preserve"> </w:t>
      </w:r>
      <w:r>
        <w:rPr>
          <w:rFonts w:ascii="黑体" w:hAnsi="黑体" w:eastAsia="黑体" w:cs="黑体"/>
          <w:b/>
          <w:bCs/>
          <w:spacing w:val="-10"/>
          <w:sz w:val="31"/>
          <w:szCs w:val="31"/>
        </w:rPr>
        <w:t>组织机构</w:t>
      </w:r>
    </w:p>
    <w:p>
      <w:pPr>
        <w:spacing w:before="258" w:line="225" w:lineRule="auto"/>
        <w:ind w:left="0" w:leftChars="0" w:firstLine="637" w:firstLineChars="177"/>
        <w:rPr>
          <w:rFonts w:ascii="楷体" w:hAnsi="楷体" w:eastAsia="楷体" w:cs="楷体"/>
          <w:sz w:val="31"/>
          <w:szCs w:val="31"/>
        </w:rPr>
      </w:pPr>
      <w:r>
        <w:rPr>
          <w:rFonts w:ascii="楷体" w:hAnsi="楷体" w:eastAsia="楷体" w:cs="楷体"/>
          <w:spacing w:val="25"/>
          <w:sz w:val="31"/>
          <w:szCs w:val="31"/>
        </w:rPr>
        <w:t>(一)主承办单位</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主办单位：江西省科学技术协会</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承办单位：江西省科学技术馆(江西省青少年科技中心)</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协办单位：各设区市科协</w:t>
      </w:r>
    </w:p>
    <w:p>
      <w:pPr>
        <w:snapToGrid w:val="0"/>
        <w:spacing w:line="580" w:lineRule="exact"/>
        <w:ind w:firstLine="640" w:firstLineChars="200"/>
        <w:rPr>
          <w:rFonts w:ascii="楷体" w:hAnsi="楷体" w:eastAsia="楷体" w:cs="楷体"/>
          <w:spacing w:val="24"/>
          <w:sz w:val="31"/>
          <w:szCs w:val="31"/>
        </w:rPr>
      </w:pPr>
      <w:r>
        <w:rPr>
          <w:rFonts w:hint="eastAsia" w:ascii="仿宋" w:hAnsi="仿宋" w:eastAsia="仿宋" w:cs="仿宋"/>
          <w:sz w:val="32"/>
          <w:szCs w:val="32"/>
        </w:rPr>
        <w:t>独家公益支持：三星(中国)投资有限公司</w:t>
      </w:r>
    </w:p>
    <w:p>
      <w:pPr>
        <w:spacing w:line="240" w:lineRule="auto"/>
        <w:ind w:left="0" w:leftChars="0" w:firstLine="0" w:firstLineChars="0"/>
        <w:rPr>
          <w:rFonts w:ascii="楷体" w:hAnsi="楷体" w:eastAsia="楷体" w:cs="楷体"/>
          <w:spacing w:val="24"/>
          <w:sz w:val="31"/>
          <w:szCs w:val="31"/>
        </w:rPr>
      </w:pPr>
    </w:p>
    <w:p>
      <w:pPr>
        <w:spacing w:before="250" w:line="227" w:lineRule="auto"/>
        <w:ind w:left="0" w:leftChars="0" w:firstLine="637" w:firstLineChars="178"/>
        <w:rPr>
          <w:rFonts w:ascii="楷体" w:hAnsi="楷体" w:eastAsia="楷体" w:cs="楷体"/>
          <w:spacing w:val="24"/>
          <w:sz w:val="31"/>
          <w:szCs w:val="31"/>
        </w:rPr>
        <w:sectPr>
          <w:footerReference r:id="rId5" w:type="default"/>
          <w:pgSz w:w="11560" w:h="16490"/>
          <w:pgMar w:top="1401" w:right="1200" w:bottom="713" w:left="1160" w:header="0" w:footer="454" w:gutter="0"/>
          <w:pgNumType w:fmt="decimal"/>
          <w:cols w:space="720" w:num="1"/>
        </w:sectPr>
      </w:pPr>
    </w:p>
    <w:p>
      <w:pPr>
        <w:spacing w:before="250" w:line="227" w:lineRule="auto"/>
        <w:ind w:left="0" w:leftChars="0" w:firstLine="637" w:firstLineChars="178"/>
        <w:rPr>
          <w:rFonts w:ascii="楷体" w:hAnsi="楷体" w:eastAsia="楷体" w:cs="楷体"/>
          <w:sz w:val="31"/>
          <w:szCs w:val="31"/>
        </w:rPr>
      </w:pPr>
      <w:r>
        <w:rPr>
          <w:rFonts w:ascii="楷体" w:hAnsi="楷体" w:eastAsia="楷体" w:cs="楷体"/>
          <w:spacing w:val="24"/>
          <w:sz w:val="31"/>
          <w:szCs w:val="31"/>
        </w:rPr>
        <w:t>(二)组织委员会</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由主办、承办单位领导及相关工作人员组成，负责对赛区方案、赛区活动开展进行总体统筹。下设秘书处，负责大赛方案制定和组织管理工作。</w:t>
      </w:r>
    </w:p>
    <w:p>
      <w:pPr>
        <w:spacing w:before="268" w:line="225" w:lineRule="auto"/>
        <w:ind w:left="0" w:leftChars="0" w:firstLine="637" w:firstLineChars="178"/>
        <w:rPr>
          <w:rFonts w:ascii="楷体" w:hAnsi="楷体" w:eastAsia="楷体" w:cs="楷体"/>
          <w:sz w:val="31"/>
          <w:szCs w:val="31"/>
        </w:rPr>
      </w:pPr>
      <w:r>
        <w:rPr>
          <w:rFonts w:ascii="楷体" w:hAnsi="楷体" w:eastAsia="楷体" w:cs="楷体"/>
          <w:spacing w:val="24"/>
          <w:sz w:val="31"/>
          <w:szCs w:val="31"/>
        </w:rPr>
        <w:t>(三)专家委员会</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由相关科技领域的专家、学校教师组成，负责赛区参赛作品队伍的评审、裁判及技术指导、选拔推荐工作。下设顾问组和评审组。顾问组负责审核把关大赛命题和大赛规则评审组负责评审参赛作品，审核把关作品科学性、真实性等。</w:t>
      </w:r>
    </w:p>
    <w:p>
      <w:pPr>
        <w:spacing w:before="257" w:line="223" w:lineRule="auto"/>
        <w:ind w:left="0" w:leftChars="0" w:firstLine="637" w:firstLineChars="181"/>
        <w:rPr>
          <w:rFonts w:ascii="楷体" w:hAnsi="楷体" w:eastAsia="楷体" w:cs="楷体"/>
          <w:sz w:val="31"/>
          <w:szCs w:val="31"/>
        </w:rPr>
      </w:pPr>
      <w:r>
        <w:rPr>
          <w:rFonts w:ascii="楷体" w:hAnsi="楷体" w:eastAsia="楷体" w:cs="楷体"/>
          <w:spacing w:val="21"/>
          <w:sz w:val="31"/>
          <w:szCs w:val="31"/>
        </w:rPr>
        <w:t>(四)监审委员会</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由承办单位的主管部门和纪检监督部门人员等组成，负责过程监督和申诉仲裁，监督保障大赛公平公正。</w:t>
      </w:r>
    </w:p>
    <w:p>
      <w:pPr>
        <w:spacing w:before="238" w:line="222" w:lineRule="auto"/>
        <w:ind w:left="0" w:leftChars="0" w:firstLine="640" w:firstLineChars="223"/>
        <w:outlineLvl w:val="6"/>
        <w:rPr>
          <w:rFonts w:ascii="黑体" w:hAnsi="黑体" w:eastAsia="黑体" w:cs="黑体"/>
          <w:sz w:val="31"/>
          <w:szCs w:val="31"/>
        </w:rPr>
      </w:pPr>
      <w:r>
        <w:rPr>
          <w:rFonts w:ascii="黑体" w:hAnsi="黑体" w:eastAsia="黑体" w:cs="黑体"/>
          <w:b/>
          <w:bCs/>
          <w:spacing w:val="-12"/>
          <w:sz w:val="31"/>
          <w:szCs w:val="31"/>
        </w:rPr>
        <w:t>四、</w:t>
      </w:r>
      <w:r>
        <w:rPr>
          <w:rFonts w:ascii="黑体" w:hAnsi="黑体" w:eastAsia="黑体" w:cs="黑体"/>
          <w:spacing w:val="-71"/>
          <w:sz w:val="31"/>
          <w:szCs w:val="31"/>
        </w:rPr>
        <w:t xml:space="preserve"> </w:t>
      </w:r>
      <w:r>
        <w:rPr>
          <w:rFonts w:ascii="黑体" w:hAnsi="黑体" w:eastAsia="黑体" w:cs="黑体"/>
          <w:b/>
          <w:bCs/>
          <w:spacing w:val="-12"/>
          <w:sz w:val="31"/>
          <w:szCs w:val="31"/>
        </w:rPr>
        <w:t>参赛对象</w:t>
      </w:r>
    </w:p>
    <w:p>
      <w:pPr>
        <w:spacing w:before="257" w:line="223" w:lineRule="auto"/>
        <w:ind w:left="0" w:leftChars="0" w:firstLine="637" w:firstLineChars="181"/>
        <w:rPr>
          <w:rFonts w:hint="eastAsia" w:ascii="楷体" w:hAnsi="楷体" w:eastAsia="楷体" w:cs="楷体"/>
          <w:spacing w:val="21"/>
          <w:sz w:val="31"/>
          <w:szCs w:val="31"/>
        </w:rPr>
      </w:pPr>
      <w:r>
        <w:rPr>
          <w:rFonts w:hint="eastAsia" w:ascii="楷体" w:hAnsi="楷体" w:eastAsia="楷体" w:cs="楷体"/>
          <w:spacing w:val="21"/>
          <w:sz w:val="31"/>
          <w:szCs w:val="31"/>
        </w:rPr>
        <w:t>(一)中学组：</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参赛对象为全省中学在校学生，包括初中、中专、技校、高中等。</w:t>
      </w:r>
    </w:p>
    <w:p>
      <w:pPr>
        <w:spacing w:before="257" w:line="223" w:lineRule="auto"/>
        <w:ind w:left="0" w:leftChars="0" w:firstLine="457" w:firstLineChars="130"/>
        <w:rPr>
          <w:rFonts w:hint="eastAsia" w:ascii="楷体" w:hAnsi="楷体" w:eastAsia="楷体" w:cs="楷体"/>
          <w:spacing w:val="21"/>
          <w:sz w:val="31"/>
          <w:szCs w:val="31"/>
        </w:rPr>
      </w:pPr>
      <w:r>
        <w:rPr>
          <w:rFonts w:hint="eastAsia" w:ascii="楷体" w:hAnsi="楷体" w:eastAsia="楷体" w:cs="楷体"/>
          <w:spacing w:val="21"/>
          <w:sz w:val="31"/>
          <w:szCs w:val="31"/>
          <w:lang w:eastAsia="zh-CN"/>
        </w:rPr>
        <w:t>（</w:t>
      </w:r>
      <w:r>
        <w:rPr>
          <w:rFonts w:hint="eastAsia" w:ascii="楷体" w:hAnsi="楷体" w:eastAsia="楷体" w:cs="楷体"/>
          <w:spacing w:val="21"/>
          <w:sz w:val="31"/>
          <w:szCs w:val="31"/>
          <w:lang w:val="en-US" w:eastAsia="zh-CN"/>
        </w:rPr>
        <w:t>二）</w:t>
      </w:r>
      <w:r>
        <w:rPr>
          <w:rFonts w:hint="eastAsia" w:ascii="楷体" w:hAnsi="楷体" w:eastAsia="楷体" w:cs="楷体"/>
          <w:spacing w:val="21"/>
          <w:sz w:val="31"/>
          <w:szCs w:val="31"/>
        </w:rPr>
        <w:t>大学组：</w:t>
      </w:r>
    </w:p>
    <w:p>
      <w:pPr>
        <w:numPr>
          <w:ilvl w:val="0"/>
          <w:numId w:val="0"/>
        </w:num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参赛对象为全省高校在校学生，包括高职、大专、本科、研究生等。</w:t>
      </w:r>
    </w:p>
    <w:p>
      <w:pPr>
        <w:snapToGrid w:val="0"/>
        <w:spacing w:line="580" w:lineRule="exact"/>
        <w:ind w:firstLine="640" w:firstLineChars="200"/>
        <w:jc w:val="both"/>
        <w:rPr>
          <w:rFonts w:ascii="黑体" w:hAnsi="黑体" w:eastAsia="黑体" w:cs="黑体"/>
          <w:b/>
          <w:bCs/>
          <w:spacing w:val="-10"/>
          <w:sz w:val="31"/>
          <w:szCs w:val="31"/>
          <w:highlight w:val="none"/>
        </w:rPr>
      </w:pPr>
      <w:r>
        <w:rPr>
          <w:rFonts w:hint="eastAsia" w:ascii="仿宋" w:hAnsi="仿宋" w:eastAsia="仿宋" w:cs="仿宋"/>
          <w:sz w:val="32"/>
          <w:szCs w:val="32"/>
          <w:highlight w:val="none"/>
        </w:rPr>
        <w:t>每支参赛队伍由参赛选手和指导老师组成。其中，每支队伍的参赛选手人数根据不同命题而不同。初赛复赛队伍指导老师需为学校指导老师，最多</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名；晋级决赛队伍如有赛区承办单位老师参与指导</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可增加1名赛区指导老师，每位赛区指导老师最多指导2支队伍。</w:t>
      </w:r>
    </w:p>
    <w:p>
      <w:pPr>
        <w:spacing w:before="235" w:line="222" w:lineRule="auto"/>
        <w:ind w:left="0" w:leftChars="0" w:firstLine="641" w:firstLineChars="220"/>
        <w:outlineLvl w:val="6"/>
        <w:rPr>
          <w:rFonts w:ascii="黑体" w:hAnsi="黑体" w:eastAsia="黑体" w:cs="黑体"/>
          <w:sz w:val="31"/>
          <w:szCs w:val="31"/>
        </w:rPr>
      </w:pPr>
      <w:r>
        <w:rPr>
          <w:rFonts w:ascii="黑体" w:hAnsi="黑体" w:eastAsia="黑体" w:cs="黑体"/>
          <w:b/>
          <w:bCs/>
          <w:spacing w:val="-10"/>
          <w:sz w:val="31"/>
          <w:szCs w:val="31"/>
        </w:rPr>
        <w:t>五、</w:t>
      </w:r>
      <w:r>
        <w:rPr>
          <w:rFonts w:ascii="黑体" w:hAnsi="黑体" w:eastAsia="黑体" w:cs="黑体"/>
          <w:spacing w:val="-66"/>
          <w:sz w:val="31"/>
          <w:szCs w:val="31"/>
        </w:rPr>
        <w:t xml:space="preserve"> </w:t>
      </w:r>
      <w:r>
        <w:rPr>
          <w:rFonts w:ascii="黑体" w:hAnsi="黑体" w:eastAsia="黑体" w:cs="黑体"/>
          <w:b/>
          <w:bCs/>
          <w:spacing w:val="-10"/>
          <w:sz w:val="31"/>
          <w:szCs w:val="31"/>
        </w:rPr>
        <w:t>赛制设置</w:t>
      </w:r>
    </w:p>
    <w:p>
      <w:pPr>
        <w:spacing w:before="251" w:line="227" w:lineRule="auto"/>
        <w:ind w:left="0" w:leftChars="0" w:firstLine="837" w:firstLineChars="230"/>
        <w:rPr>
          <w:rFonts w:ascii="楷体" w:hAnsi="楷体" w:eastAsia="楷体" w:cs="楷体"/>
          <w:sz w:val="31"/>
          <w:szCs w:val="31"/>
        </w:rPr>
      </w:pPr>
      <w:r>
        <w:rPr>
          <w:rFonts w:ascii="楷体" w:hAnsi="楷体" w:eastAsia="楷体" w:cs="楷体"/>
          <w:spacing w:val="27"/>
          <w:sz w:val="31"/>
          <w:szCs w:val="31"/>
        </w:rPr>
        <w:t>(一)大赛命题</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第十届</w:t>
      </w:r>
      <w:r>
        <w:rPr>
          <w:rFonts w:hint="eastAsia" w:ascii="仿宋" w:hAnsi="仿宋" w:eastAsia="仿宋" w:cs="仿宋"/>
          <w:sz w:val="32"/>
          <w:szCs w:val="32"/>
        </w:rPr>
        <w:t>大赛重点围绕“智慧·安全·环保”三大主题，关注前沿科学技术、公共安全健康等领域的科研应用与普及，考查青少年“发现问题、解决问题及动手实践”能力，设“创意作品”和“科普实验”两个单元。</w:t>
      </w:r>
    </w:p>
    <w:p>
      <w:pPr>
        <w:snapToGrid w:val="0"/>
        <w:spacing w:line="580" w:lineRule="exact"/>
        <w:ind w:firstLine="320" w:firstLineChars="100"/>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eastAsia="zh-CN"/>
        </w:rPr>
        <w:t>“创意作品”</w:t>
      </w:r>
      <w:r>
        <w:rPr>
          <w:rFonts w:hint="eastAsia" w:ascii="仿宋" w:hAnsi="仿宋" w:eastAsia="仿宋" w:cs="仿宋"/>
          <w:kern w:val="21"/>
          <w:sz w:val="32"/>
          <w:szCs w:val="32"/>
          <w:lang w:val="en-US" w:eastAsia="zh-CN"/>
        </w:rPr>
        <w:t>突出发现和解决实际问题的能力，鼓励学生在相关背景下发现身边问题，并提出解决方案，设计系统模型，创作相关作品。</w:t>
      </w:r>
    </w:p>
    <w:p>
      <w:pPr>
        <w:snapToGrid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“科普实验”突出任务驱动，将竞赛与科普活动紧密结合</w:t>
      </w:r>
      <w:r>
        <w:rPr>
          <w:rFonts w:hint="eastAsia" w:ascii="仿宋" w:hAnsi="仿宋" w:eastAsia="仿宋" w:cs="仿宋"/>
          <w:sz w:val="32"/>
          <w:szCs w:val="32"/>
          <w:lang w:eastAsia="zh-CN"/>
        </w:rPr>
        <w:t>，</w:t>
      </w:r>
      <w:r>
        <w:rPr>
          <w:rFonts w:hint="eastAsia" w:ascii="仿宋" w:hAnsi="仿宋" w:eastAsia="仿宋" w:cs="仿宋"/>
          <w:sz w:val="32"/>
          <w:szCs w:val="32"/>
        </w:rPr>
        <w:t>设置一个命题“未来太空车”,引导学生在面向未来，利用指定材料自行设计并搭建装置，在指定区域完成预设的任务 。</w:t>
      </w:r>
    </w:p>
    <w:tbl>
      <w:tblPr>
        <w:tblStyle w:val="3"/>
        <w:tblW w:w="90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5"/>
        <w:gridCol w:w="1905"/>
        <w:gridCol w:w="1580"/>
        <w:gridCol w:w="3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snapToGrid w:val="0"/>
                <w:color w:val="000000"/>
                <w:kern w:val="0"/>
                <w:sz w:val="28"/>
                <w:szCs w:val="28"/>
                <w:u w:val="none"/>
                <w:lang w:val="en-US" w:eastAsia="zh-CN" w:bidi="ar"/>
              </w:rPr>
              <w:t>项目</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snapToGrid w:val="0"/>
                <w:color w:val="000000"/>
                <w:kern w:val="0"/>
                <w:sz w:val="28"/>
                <w:szCs w:val="28"/>
                <w:u w:val="none"/>
                <w:lang w:val="en-US" w:eastAsia="zh-CN" w:bidi="ar"/>
              </w:rPr>
              <w:t>主题</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snapToGrid w:val="0"/>
                <w:color w:val="000000"/>
                <w:kern w:val="0"/>
                <w:sz w:val="28"/>
                <w:szCs w:val="28"/>
                <w:u w:val="none"/>
                <w:lang w:val="en-US" w:eastAsia="zh-CN" w:bidi="ar"/>
              </w:rPr>
              <w:t>组别</w:t>
            </w:r>
          </w:p>
        </w:tc>
        <w:tc>
          <w:tcPr>
            <w:tcW w:w="3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snapToGrid w:val="0"/>
                <w:color w:val="000000"/>
                <w:kern w:val="0"/>
                <w:sz w:val="28"/>
                <w:szCs w:val="28"/>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18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left"/>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snapToGrid w:val="0"/>
                <w:color w:val="000000"/>
                <w:kern w:val="0"/>
                <w:sz w:val="28"/>
                <w:szCs w:val="28"/>
                <w:u w:val="none"/>
                <w:lang w:val="en-US" w:eastAsia="zh-CN" w:bidi="ar"/>
              </w:rPr>
              <w:t xml:space="preserve"> </w:t>
            </w:r>
            <w:r>
              <w:rPr>
                <w:rFonts w:hint="eastAsia" w:ascii="宋体" w:hAnsi="宋体" w:eastAsia="宋体" w:cs="宋体"/>
                <w:b/>
                <w:bCs/>
                <w:i w:val="0"/>
                <w:iCs w:val="0"/>
                <w:snapToGrid w:val="0"/>
                <w:color w:val="000000"/>
                <w:kern w:val="0"/>
                <w:sz w:val="28"/>
                <w:szCs w:val="28"/>
                <w:u w:val="none"/>
                <w:lang w:val="en-US" w:eastAsia="zh-CN" w:bidi="ar"/>
              </w:rPr>
              <w:t xml:space="preserve"> </w:t>
            </w:r>
            <w:r>
              <w:rPr>
                <w:rFonts w:ascii="宋体" w:hAnsi="宋体" w:eastAsia="宋体" w:cs="宋体"/>
                <w:b/>
                <w:bCs/>
                <w:i w:val="0"/>
                <w:iCs w:val="0"/>
                <w:snapToGrid w:val="0"/>
                <w:color w:val="000000"/>
                <w:kern w:val="0"/>
                <w:sz w:val="28"/>
                <w:szCs w:val="28"/>
                <w:u w:val="none"/>
                <w:lang w:val="en-US" w:eastAsia="zh-CN" w:bidi="ar"/>
              </w:rPr>
              <w:t>创意</w:t>
            </w:r>
            <w:r>
              <w:rPr>
                <w:rFonts w:ascii="宋体" w:hAnsi="宋体" w:eastAsia="宋体" w:cs="宋体"/>
                <w:b/>
                <w:bCs/>
                <w:i w:val="0"/>
                <w:iCs w:val="0"/>
                <w:snapToGrid w:val="0"/>
                <w:color w:val="000000"/>
                <w:kern w:val="0"/>
                <w:sz w:val="28"/>
                <w:szCs w:val="28"/>
                <w:u w:val="none"/>
                <w:lang w:val="en-US" w:eastAsia="zh-CN" w:bidi="ar"/>
              </w:rPr>
              <w:br w:type="textWrapping"/>
            </w:r>
            <w:r>
              <w:rPr>
                <w:rFonts w:ascii="宋体" w:hAnsi="宋体" w:eastAsia="宋体" w:cs="宋体"/>
                <w:b/>
                <w:bCs/>
                <w:i w:val="0"/>
                <w:iCs w:val="0"/>
                <w:snapToGrid w:val="0"/>
                <w:color w:val="000000"/>
                <w:kern w:val="0"/>
                <w:sz w:val="28"/>
                <w:szCs w:val="28"/>
                <w:u w:val="none"/>
                <w:lang w:val="en-US" w:eastAsia="zh-CN" w:bidi="ar"/>
              </w:rPr>
              <w:t xml:space="preserve"> </w:t>
            </w:r>
            <w:r>
              <w:rPr>
                <w:rFonts w:hint="eastAsia" w:ascii="宋体" w:hAnsi="宋体" w:eastAsia="宋体" w:cs="宋体"/>
                <w:b/>
                <w:bCs/>
                <w:i w:val="0"/>
                <w:iCs w:val="0"/>
                <w:snapToGrid w:val="0"/>
                <w:color w:val="000000"/>
                <w:kern w:val="0"/>
                <w:sz w:val="28"/>
                <w:szCs w:val="28"/>
                <w:u w:val="none"/>
                <w:lang w:val="en-US" w:eastAsia="zh-CN" w:bidi="ar"/>
              </w:rPr>
              <w:t xml:space="preserve">   </w:t>
            </w:r>
            <w:r>
              <w:rPr>
                <w:rFonts w:ascii="宋体" w:hAnsi="宋体" w:eastAsia="宋体" w:cs="宋体"/>
                <w:b/>
                <w:bCs/>
                <w:i w:val="0"/>
                <w:iCs w:val="0"/>
                <w:snapToGrid w:val="0"/>
                <w:color w:val="000000"/>
                <w:kern w:val="0"/>
                <w:sz w:val="28"/>
                <w:szCs w:val="28"/>
                <w:u w:val="none"/>
                <w:lang w:val="en-US" w:eastAsia="zh-CN" w:bidi="ar"/>
              </w:rPr>
              <w:t>作品</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8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人机协作</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8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大学组</w:t>
            </w:r>
          </w:p>
        </w:tc>
        <w:tc>
          <w:tcPr>
            <w:tcW w:w="3778"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both"/>
              <w:rPr>
                <w:rFonts w:hint="eastAsia" w:ascii="仿宋" w:hAnsi="仿宋" w:eastAsia="仿宋" w:cs="仿宋"/>
                <w:sz w:val="28"/>
                <w:szCs w:val="28"/>
              </w:rPr>
            </w:pPr>
            <w:r>
              <w:rPr>
                <w:rFonts w:hint="eastAsia" w:ascii="仿宋" w:hAnsi="仿宋" w:eastAsia="仿宋" w:cs="仿宋"/>
                <w:sz w:val="28"/>
                <w:szCs w:val="28"/>
                <w:lang w:val="en-US" w:eastAsia="zh-CN"/>
              </w:rPr>
              <w:t>突出发现和解决实际问题的能力，鼓励学生在相关背景下发现身边问题，并提出解决方案，设计系统模型，创作相关作品。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1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28"/>
                <w:szCs w:val="28"/>
                <w:u w:val="none"/>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8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未来校园</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8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中学组</w:t>
            </w:r>
          </w:p>
        </w:tc>
        <w:tc>
          <w:tcPr>
            <w:tcW w:w="3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7" w:hRule="atLeast"/>
        </w:trPr>
        <w:tc>
          <w:tcPr>
            <w:tcW w:w="1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snapToGrid w:val="0"/>
                <w:color w:val="000000"/>
                <w:kern w:val="0"/>
                <w:sz w:val="28"/>
                <w:szCs w:val="28"/>
                <w:u w:val="none"/>
                <w:lang w:val="en-US" w:eastAsia="zh-CN" w:bidi="ar"/>
              </w:rPr>
              <w:t>科普</w:t>
            </w:r>
            <w:r>
              <w:rPr>
                <w:rFonts w:ascii="宋体" w:hAnsi="宋体" w:eastAsia="宋体" w:cs="宋体"/>
                <w:b/>
                <w:bCs/>
                <w:i w:val="0"/>
                <w:iCs w:val="0"/>
                <w:snapToGrid w:val="0"/>
                <w:color w:val="000000"/>
                <w:kern w:val="0"/>
                <w:sz w:val="28"/>
                <w:szCs w:val="28"/>
                <w:u w:val="none"/>
                <w:lang w:val="en-US" w:eastAsia="zh-CN" w:bidi="ar"/>
              </w:rPr>
              <w:br w:type="textWrapping"/>
            </w:r>
            <w:r>
              <w:rPr>
                <w:rFonts w:ascii="宋体" w:hAnsi="宋体" w:eastAsia="宋体" w:cs="宋体"/>
                <w:b/>
                <w:bCs/>
                <w:i w:val="0"/>
                <w:iCs w:val="0"/>
                <w:snapToGrid w:val="0"/>
                <w:color w:val="000000"/>
                <w:kern w:val="0"/>
                <w:sz w:val="28"/>
                <w:szCs w:val="28"/>
                <w:u w:val="none"/>
                <w:lang w:val="en-US" w:eastAsia="zh-CN" w:bidi="ar"/>
              </w:rPr>
              <w:t>实验</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未来太空车</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中学组</w:t>
            </w:r>
          </w:p>
        </w:tc>
        <w:tc>
          <w:tcPr>
            <w:tcW w:w="3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宋体" w:hAnsi="宋体" w:eastAsia="宋体" w:cs="宋体"/>
                <w:i w:val="0"/>
                <w:iCs w:val="0"/>
                <w:color w:val="000000"/>
                <w:sz w:val="28"/>
                <w:szCs w:val="28"/>
                <w:u w:val="none"/>
              </w:rPr>
            </w:pPr>
            <w:r>
              <w:rPr>
                <w:rFonts w:hint="eastAsia" w:ascii="仿宋" w:hAnsi="仿宋" w:eastAsia="仿宋" w:cs="仿宋"/>
                <w:sz w:val="28"/>
                <w:szCs w:val="28"/>
                <w:lang w:val="en-US" w:eastAsia="zh-CN"/>
              </w:rPr>
              <w:t>以太空探索为背景，鼓励学生利用科技手段和创新思维开展创意实验设计，利用指定动力系统，自选材料制作装置，在赛道上完成指定任务。</w:t>
            </w:r>
          </w:p>
        </w:tc>
      </w:tr>
    </w:tbl>
    <w:p>
      <w:pPr>
        <w:spacing w:afterAutospacing="0" w:line="240" w:lineRule="auto"/>
        <w:rPr>
          <w:rFonts w:hint="eastAsia" w:ascii="楷体" w:hAnsi="楷体" w:eastAsia="楷体" w:cs="楷体"/>
          <w:spacing w:val="22"/>
          <w:sz w:val="32"/>
          <w:szCs w:val="32"/>
          <w:lang w:eastAsia="zh-CN"/>
        </w:rPr>
      </w:pPr>
    </w:p>
    <w:p>
      <w:pPr>
        <w:spacing w:afterAutospacing="0" w:line="240" w:lineRule="auto"/>
        <w:rPr>
          <w:rFonts w:hint="eastAsia" w:ascii="楷体" w:hAnsi="楷体" w:eastAsia="楷体" w:cs="楷体"/>
          <w:spacing w:val="22"/>
          <w:sz w:val="32"/>
          <w:szCs w:val="32"/>
          <w:lang w:eastAsia="zh-CN"/>
        </w:rPr>
      </w:pPr>
    </w:p>
    <w:p>
      <w:pPr>
        <w:spacing w:afterAutospacing="0" w:line="240" w:lineRule="auto"/>
        <w:rPr>
          <w:rFonts w:hint="eastAsia" w:ascii="楷体" w:hAnsi="楷体" w:eastAsia="楷体" w:cs="楷体"/>
          <w:spacing w:val="22"/>
          <w:sz w:val="32"/>
          <w:szCs w:val="32"/>
          <w:lang w:eastAsia="zh-CN"/>
        </w:rPr>
      </w:pPr>
    </w:p>
    <w:p>
      <w:pPr>
        <w:spacing w:afterAutospacing="0" w:line="240" w:lineRule="auto"/>
        <w:rPr>
          <w:rFonts w:hint="eastAsia" w:ascii="楷体" w:hAnsi="楷体" w:eastAsia="楷体" w:cs="楷体"/>
          <w:spacing w:val="22"/>
          <w:sz w:val="32"/>
          <w:szCs w:val="32"/>
          <w:lang w:eastAsia="zh-CN"/>
        </w:rPr>
      </w:pPr>
    </w:p>
    <w:p>
      <w:pPr>
        <w:spacing w:afterAutospacing="0" w:line="240" w:lineRule="auto"/>
        <w:rPr>
          <w:rFonts w:hint="eastAsia" w:ascii="楷体" w:hAnsi="楷体" w:eastAsia="楷体" w:cs="楷体"/>
          <w:spacing w:val="22"/>
          <w:sz w:val="32"/>
          <w:szCs w:val="32"/>
          <w:lang w:eastAsia="zh-CN"/>
        </w:rPr>
      </w:pPr>
    </w:p>
    <w:p>
      <w:pPr>
        <w:spacing w:afterAutospacing="0" w:line="240" w:lineRule="auto"/>
        <w:rPr>
          <w:rFonts w:hint="eastAsia" w:ascii="楷体" w:hAnsi="楷体" w:eastAsia="楷体" w:cs="楷体"/>
          <w:spacing w:val="22"/>
          <w:sz w:val="32"/>
          <w:szCs w:val="32"/>
          <w:lang w:eastAsia="zh-CN"/>
        </w:rPr>
      </w:pPr>
    </w:p>
    <w:p>
      <w:pPr>
        <w:spacing w:afterAutospacing="0" w:line="240" w:lineRule="auto"/>
        <w:rPr>
          <w:rFonts w:hint="eastAsia" w:ascii="楷体" w:hAnsi="楷体" w:eastAsia="楷体" w:cs="楷体"/>
          <w:spacing w:val="22"/>
          <w:sz w:val="32"/>
          <w:szCs w:val="32"/>
          <w:lang w:eastAsia="zh-CN"/>
        </w:rPr>
      </w:pPr>
    </w:p>
    <w:p>
      <w:pPr>
        <w:spacing w:beforeAutospacing="0" w:line="223" w:lineRule="auto"/>
        <w:ind w:left="0" w:leftChars="0" w:firstLine="637" w:firstLineChars="175"/>
        <w:rPr>
          <w:rFonts w:hint="default" w:ascii="楷体" w:hAnsi="楷体" w:eastAsia="楷体" w:cs="楷体"/>
          <w:spacing w:val="22"/>
          <w:sz w:val="32"/>
          <w:szCs w:val="32"/>
          <w:lang w:val="en-US" w:eastAsia="zh-CN"/>
        </w:rPr>
      </w:pPr>
      <w:r>
        <w:rPr>
          <w:rFonts w:hint="eastAsia" w:ascii="楷体" w:hAnsi="楷体" w:eastAsia="楷体" w:cs="楷体"/>
          <w:spacing w:val="22"/>
          <w:sz w:val="32"/>
          <w:szCs w:val="32"/>
          <w:lang w:eastAsia="zh-CN"/>
        </w:rPr>
        <w:t>（</w:t>
      </w:r>
      <w:r>
        <w:rPr>
          <w:rFonts w:hint="eastAsia" w:ascii="楷体" w:hAnsi="楷体" w:eastAsia="楷体" w:cs="楷体"/>
          <w:spacing w:val="22"/>
          <w:sz w:val="32"/>
          <w:szCs w:val="32"/>
          <w:lang w:val="en-US" w:eastAsia="zh-CN"/>
        </w:rPr>
        <w:t>二）赛程设置</w:t>
      </w:r>
    </w:p>
    <w:p>
      <w:pPr>
        <w:snapToGrid w:val="0"/>
        <w:spacing w:line="580" w:lineRule="exact"/>
        <w:ind w:left="0" w:leftChars="0" w:firstLine="639" w:firstLineChars="156"/>
        <w:rPr>
          <w:rFonts w:hint="eastAsia" w:ascii="仿宋" w:hAnsi="仿宋" w:eastAsia="仿宋" w:cs="仿宋"/>
          <w:sz w:val="32"/>
          <w:szCs w:val="32"/>
        </w:rPr>
      </w:pPr>
      <w:r>
        <w:rPr>
          <w:rFonts w:hint="eastAsia" w:ascii="仿宋" w:hAnsi="仿宋" w:eastAsia="仿宋" w:cs="仿宋"/>
          <w:spacing w:val="45"/>
          <w:sz w:val="32"/>
          <w:szCs w:val="32"/>
        </w:rPr>
        <w:t>大赛设初赛和复赛两个阶段。其中初赛由各设区市科协负责</w:t>
      </w:r>
      <w:r>
        <w:rPr>
          <w:rFonts w:hint="eastAsia" w:ascii="仿宋" w:hAnsi="仿宋" w:eastAsia="仿宋" w:cs="仿宋"/>
          <w:sz w:val="32"/>
          <w:szCs w:val="32"/>
        </w:rPr>
        <w:t>具体组织实施；复赛由江西省科学技术馆(江西省青少年科技中心)负责组织实施。</w:t>
      </w:r>
    </w:p>
    <w:p>
      <w:pPr>
        <w:numPr>
          <w:ilvl w:val="0"/>
          <w:numId w:val="1"/>
        </w:numPr>
        <w:spacing w:before="224" w:line="223" w:lineRule="auto"/>
        <w:ind w:left="0" w:leftChars="0" w:firstLine="728" w:firstLineChars="200"/>
        <w:rPr>
          <w:rFonts w:ascii="楷体" w:hAnsi="楷体" w:eastAsia="楷体" w:cs="楷体"/>
          <w:sz w:val="32"/>
          <w:szCs w:val="32"/>
        </w:rPr>
      </w:pPr>
      <w:r>
        <w:rPr>
          <w:rFonts w:ascii="楷体" w:hAnsi="楷体" w:eastAsia="楷体" w:cs="楷体"/>
          <w:spacing w:val="22"/>
          <w:sz w:val="32"/>
          <w:szCs w:val="32"/>
        </w:rPr>
        <w:t>评审原则</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严格按照公平、公正、公开原则开展赛事活动。入围复赛的作品从真实性、科学性、创新性、实用性等多方面开展比赛。赛事过程遵循专家回避原则。</w:t>
      </w:r>
    </w:p>
    <w:p>
      <w:pPr>
        <w:spacing w:before="253" w:line="221" w:lineRule="auto"/>
        <w:ind w:left="0" w:leftChars="0" w:firstLine="640" w:firstLineChars="226"/>
        <w:outlineLvl w:val="6"/>
        <w:rPr>
          <w:rFonts w:ascii="黑体" w:hAnsi="黑体" w:eastAsia="黑体" w:cs="黑体"/>
          <w:sz w:val="32"/>
          <w:szCs w:val="32"/>
        </w:rPr>
      </w:pPr>
      <w:r>
        <w:rPr>
          <w:rFonts w:ascii="黑体" w:hAnsi="黑体" w:eastAsia="黑体" w:cs="黑体"/>
          <w:b/>
          <w:bCs/>
          <w:spacing w:val="-19"/>
          <w:sz w:val="32"/>
          <w:szCs w:val="32"/>
        </w:rPr>
        <w:t>六、</w:t>
      </w:r>
      <w:r>
        <w:rPr>
          <w:rFonts w:ascii="黑体" w:hAnsi="黑体" w:eastAsia="黑体" w:cs="黑体"/>
          <w:spacing w:val="-83"/>
          <w:sz w:val="32"/>
          <w:szCs w:val="32"/>
        </w:rPr>
        <w:t xml:space="preserve"> </w:t>
      </w:r>
      <w:r>
        <w:rPr>
          <w:rFonts w:ascii="黑体" w:hAnsi="黑体" w:eastAsia="黑体" w:cs="黑体"/>
          <w:b/>
          <w:bCs/>
          <w:spacing w:val="-19"/>
          <w:sz w:val="32"/>
          <w:szCs w:val="32"/>
        </w:rPr>
        <w:t>纪律监督</w:t>
      </w:r>
    </w:p>
    <w:p>
      <w:pPr>
        <w:snapToGrid w:val="0"/>
        <w:spacing w:afterAutospacing="0" w:line="580" w:lineRule="exact"/>
        <w:ind w:left="0" w:leftChars="0" w:right="115" w:rightChars="55" w:firstLine="508" w:firstLineChars="159"/>
        <w:jc w:val="left"/>
        <w:rPr>
          <w:rFonts w:hint="eastAsia" w:ascii="仿宋" w:hAnsi="仿宋" w:eastAsia="仿宋" w:cs="仿宋"/>
          <w:sz w:val="32"/>
          <w:szCs w:val="32"/>
          <w:lang w:val="en-US" w:eastAsia="zh-CN"/>
        </w:rPr>
      </w:pPr>
      <w:r>
        <w:rPr>
          <w:rFonts w:hint="eastAsia" w:ascii="仿宋" w:hAnsi="仿宋" w:eastAsia="仿宋" w:cs="仿宋"/>
          <w:sz w:val="32"/>
          <w:szCs w:val="32"/>
        </w:rPr>
        <w:t>监审委员会对大赛全程进行监督，包括程序合理性、评审公正性等内容。在大赛实施过程中，如发现大赛比赛期间出现违纪违规行为，或者接到投诉或问题的反映，监审委员会应及时调查并协调解决。监审委员会有权要求涉及问题的单位做出相应答复，并督促解决问题措施的执行</w:t>
      </w:r>
      <w:r>
        <w:rPr>
          <w:rFonts w:hint="eastAsia" w:ascii="仿宋" w:hAnsi="仿宋" w:eastAsia="仿宋" w:cs="仿宋"/>
          <w:sz w:val="32"/>
          <w:szCs w:val="32"/>
          <w:lang w:eastAsia="zh-CN"/>
        </w:rPr>
        <w:t>。</w:t>
      </w:r>
    </w:p>
    <w:p>
      <w:pPr>
        <w:spacing w:beforeAutospacing="0" w:line="222" w:lineRule="auto"/>
        <w:ind w:left="0" w:leftChars="0" w:firstLine="570" w:firstLineChars="183"/>
        <w:outlineLvl w:val="6"/>
        <w:rPr>
          <w:rFonts w:ascii="黑体" w:hAnsi="黑体" w:eastAsia="黑体" w:cs="黑体"/>
          <w:sz w:val="32"/>
          <w:szCs w:val="32"/>
        </w:rPr>
      </w:pPr>
      <w:r>
        <w:rPr>
          <w:rFonts w:ascii="黑体" w:hAnsi="黑体" w:eastAsia="黑体" w:cs="黑体"/>
          <w:b/>
          <w:bCs/>
          <w:spacing w:val="-5"/>
          <w:sz w:val="32"/>
          <w:szCs w:val="32"/>
        </w:rPr>
        <w:t>七、奖项设置</w:t>
      </w:r>
    </w:p>
    <w:p>
      <w:pPr>
        <w:spacing w:before="224" w:line="223" w:lineRule="auto"/>
        <w:ind w:left="0" w:leftChars="0" w:firstLine="837" w:firstLineChars="230"/>
        <w:rPr>
          <w:rFonts w:ascii="楷体" w:hAnsi="楷体" w:eastAsia="楷体" w:cs="楷体"/>
          <w:spacing w:val="22"/>
          <w:sz w:val="32"/>
          <w:szCs w:val="32"/>
        </w:rPr>
      </w:pPr>
      <w:r>
        <w:rPr>
          <w:rFonts w:ascii="楷体" w:hAnsi="楷体" w:eastAsia="楷体" w:cs="楷体"/>
          <w:spacing w:val="22"/>
          <w:sz w:val="32"/>
          <w:szCs w:val="32"/>
        </w:rPr>
        <w:t>(一)初赛奖项设置</w:t>
      </w:r>
    </w:p>
    <w:p>
      <w:pPr>
        <w:snapToGrid w:val="0"/>
        <w:spacing w:line="580" w:lineRule="exact"/>
        <w:ind w:firstLine="640" w:firstLineChars="200"/>
        <w:rPr>
          <w:rFonts w:hint="eastAsia" w:ascii="楷体" w:hAnsi="楷体" w:eastAsia="仿宋" w:cs="楷体"/>
          <w:spacing w:val="22"/>
          <w:sz w:val="32"/>
          <w:szCs w:val="32"/>
          <w:highlight w:val="none"/>
          <w:lang w:eastAsia="zh-CN"/>
        </w:rPr>
      </w:pPr>
      <w:r>
        <w:rPr>
          <w:rFonts w:hint="eastAsia" w:ascii="仿宋" w:hAnsi="仿宋" w:eastAsia="仿宋" w:cs="仿宋"/>
          <w:sz w:val="32"/>
          <w:szCs w:val="32"/>
          <w:highlight w:val="none"/>
        </w:rPr>
        <w:t>初赛奖项设置由各设区市科协及科普场馆参照决赛奖项设置自行确定(奖项设置与初赛方案需一并提前发组委会备案)</w:t>
      </w:r>
      <w:r>
        <w:rPr>
          <w:rFonts w:hint="eastAsia" w:ascii="仿宋" w:hAnsi="仿宋" w:eastAsia="仿宋" w:cs="仿宋"/>
          <w:sz w:val="32"/>
          <w:szCs w:val="32"/>
          <w:highlight w:val="none"/>
          <w:lang w:eastAsia="zh-CN"/>
        </w:rPr>
        <w:t>。</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24" w:line="360" w:lineRule="auto"/>
        <w:ind w:left="0" w:leftChars="0" w:firstLine="728" w:firstLineChars="200"/>
        <w:textAlignment w:val="baseline"/>
        <w:rPr>
          <w:rFonts w:hint="default" w:ascii="楷体" w:hAnsi="楷体" w:eastAsia="楷体" w:cs="楷体"/>
          <w:spacing w:val="22"/>
          <w:sz w:val="32"/>
          <w:szCs w:val="32"/>
          <w:lang w:val="en-US" w:eastAsia="zh-CN"/>
        </w:rPr>
      </w:pPr>
      <w:bookmarkStart w:id="0" w:name="_GoBack"/>
      <w:bookmarkEnd w:id="0"/>
      <w:r>
        <w:rPr>
          <w:rFonts w:ascii="楷体" w:hAnsi="楷体" w:eastAsia="楷体" w:cs="楷体"/>
          <w:spacing w:val="22"/>
          <w:sz w:val="32"/>
          <w:szCs w:val="32"/>
        </w:rPr>
        <w:t>复赛奖项设置</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40" w:firstLineChars="200"/>
        <w:jc w:val="both"/>
        <w:textAlignment w:val="baseline"/>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创意作品人机协作大学组、未来校园中学组各组别初赛前50名进入复赛，复赛淘汰20%，</w:t>
      </w:r>
      <w:r>
        <w:rPr>
          <w:rFonts w:ascii="仿宋_GB2312" w:hAnsi="仿宋_GB2312" w:eastAsia="仿宋_GB2312" w:cs="仿宋_GB2312"/>
          <w:snapToGrid w:val="0"/>
          <w:color w:val="000000"/>
          <w:kern w:val="0"/>
          <w:sz w:val="31"/>
          <w:szCs w:val="31"/>
          <w:lang w:val="en-US" w:eastAsia="zh-CN" w:bidi="ar"/>
        </w:rPr>
        <w:t>分别设立一、二、三等奖</w:t>
      </w:r>
      <w:r>
        <w:rPr>
          <w:rFonts w:hint="eastAsia" w:ascii="仿宋_GB2312" w:hAnsi="仿宋_GB2312" w:eastAsia="仿宋_GB2312" w:cs="仿宋_GB2312"/>
          <w:snapToGrid w:val="0"/>
          <w:color w:val="000000"/>
          <w:kern w:val="0"/>
          <w:sz w:val="31"/>
          <w:szCs w:val="31"/>
          <w:lang w:val="en-US" w:eastAsia="zh-CN" w:bidi="ar"/>
        </w:rPr>
        <w:t>，</w:t>
      </w:r>
      <w:r>
        <w:rPr>
          <w:rFonts w:ascii="仿宋_GB2312" w:hAnsi="仿宋_GB2312" w:eastAsia="仿宋_GB2312" w:cs="仿宋_GB2312"/>
          <w:snapToGrid w:val="0"/>
          <w:color w:val="000000"/>
          <w:kern w:val="0"/>
          <w:sz w:val="31"/>
          <w:szCs w:val="31"/>
          <w:lang w:val="en-US" w:eastAsia="zh-CN" w:bidi="ar"/>
        </w:rPr>
        <w:t>其中，一等奖</w:t>
      </w:r>
      <w:r>
        <w:rPr>
          <w:rFonts w:hint="eastAsia" w:ascii="Times New Roman" w:hAnsi="Times New Roman" w:eastAsia="宋体" w:cs="Times New Roman"/>
          <w:snapToGrid w:val="0"/>
          <w:color w:val="000000"/>
          <w:kern w:val="0"/>
          <w:sz w:val="31"/>
          <w:szCs w:val="31"/>
          <w:lang w:val="en-US" w:eastAsia="zh-CN" w:bidi="ar"/>
        </w:rPr>
        <w:t>6名</w:t>
      </w:r>
      <w:r>
        <w:rPr>
          <w:rFonts w:ascii="仿宋_GB2312" w:hAnsi="仿宋_GB2312" w:eastAsia="仿宋_GB2312" w:cs="仿宋_GB2312"/>
          <w:snapToGrid w:val="0"/>
          <w:color w:val="000000"/>
          <w:kern w:val="0"/>
          <w:sz w:val="31"/>
          <w:szCs w:val="31"/>
          <w:lang w:val="en-US" w:eastAsia="zh-CN" w:bidi="ar"/>
        </w:rPr>
        <w:t>、二等奖</w:t>
      </w:r>
      <w:r>
        <w:rPr>
          <w:rFonts w:hint="eastAsia" w:ascii="Times New Roman" w:hAnsi="Times New Roman" w:eastAsia="宋体" w:cs="Times New Roman"/>
          <w:snapToGrid w:val="0"/>
          <w:color w:val="000000"/>
          <w:kern w:val="0"/>
          <w:sz w:val="31"/>
          <w:szCs w:val="31"/>
          <w:lang w:val="en-US" w:eastAsia="zh-CN" w:bidi="ar"/>
        </w:rPr>
        <w:t>14名</w:t>
      </w:r>
      <w:r>
        <w:rPr>
          <w:rFonts w:ascii="仿宋_GB2312" w:hAnsi="仿宋_GB2312" w:eastAsia="仿宋_GB2312" w:cs="仿宋_GB2312"/>
          <w:snapToGrid w:val="0"/>
          <w:color w:val="000000"/>
          <w:kern w:val="0"/>
          <w:sz w:val="31"/>
          <w:szCs w:val="31"/>
          <w:lang w:val="en-US" w:eastAsia="zh-CN" w:bidi="ar"/>
        </w:rPr>
        <w:t>、三等奖</w:t>
      </w:r>
      <w:r>
        <w:rPr>
          <w:rFonts w:hint="eastAsia" w:ascii="仿宋_GB2312" w:hAnsi="仿宋_GB2312" w:eastAsia="仿宋_GB2312" w:cs="仿宋_GB2312"/>
          <w:snapToGrid w:val="0"/>
          <w:color w:val="000000"/>
          <w:kern w:val="0"/>
          <w:sz w:val="31"/>
          <w:szCs w:val="31"/>
          <w:lang w:val="en-US" w:eastAsia="zh-CN" w:bidi="ar"/>
        </w:rPr>
        <w:t>20名</w:t>
      </w:r>
      <w:r>
        <w:rPr>
          <w:rFonts w:ascii="仿宋_GB2312" w:hAnsi="仿宋_GB2312" w:eastAsia="仿宋_GB2312" w:cs="仿宋_GB2312"/>
          <w:snapToGrid w:val="0"/>
          <w:color w:val="000000"/>
          <w:kern w:val="0"/>
          <w:sz w:val="31"/>
          <w:szCs w:val="31"/>
          <w:lang w:val="en-US" w:eastAsia="zh-CN" w:bidi="ar"/>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firstLine="556" w:firstLineChars="0"/>
        <w:jc w:val="both"/>
        <w:textAlignment w:val="baseline"/>
        <w:rPr>
          <w:rFonts w:hint="default" w:ascii="仿宋" w:hAnsi="仿宋" w:eastAsia="仿宋" w:cs="仿宋"/>
          <w:b/>
          <w:bCs/>
          <w:color w:val="0000FF"/>
          <w:sz w:val="32"/>
          <w:szCs w:val="32"/>
          <w:lang w:val="en-US" w:eastAsia="zh-CN"/>
        </w:rPr>
      </w:pPr>
      <w:r>
        <w:rPr>
          <w:rFonts w:hint="eastAsia" w:ascii="仿宋" w:hAnsi="仿宋" w:eastAsia="仿宋" w:cs="仿宋"/>
          <w:b w:val="0"/>
          <w:bCs w:val="0"/>
          <w:color w:val="auto"/>
          <w:sz w:val="32"/>
          <w:szCs w:val="32"/>
          <w:lang w:val="en-US" w:eastAsia="zh-CN"/>
        </w:rPr>
        <w:t>科普实验未来太空车按照各设区市分配名额进入复赛（见附件2），复赛淘汰20%，</w:t>
      </w:r>
      <w:r>
        <w:rPr>
          <w:rFonts w:ascii="仿宋_GB2312" w:hAnsi="仿宋_GB2312" w:eastAsia="仿宋_GB2312" w:cs="仿宋_GB2312"/>
          <w:snapToGrid w:val="0"/>
          <w:color w:val="000000"/>
          <w:kern w:val="0"/>
          <w:sz w:val="31"/>
          <w:szCs w:val="31"/>
          <w:lang w:val="en-US" w:eastAsia="zh-CN" w:bidi="ar"/>
        </w:rPr>
        <w:t>分别设立一、二、三等奖</w:t>
      </w:r>
      <w:r>
        <w:rPr>
          <w:rFonts w:hint="eastAsia" w:ascii="仿宋_GB2312" w:hAnsi="仿宋_GB2312" w:eastAsia="仿宋_GB2312" w:cs="仿宋_GB2312"/>
          <w:snapToGrid w:val="0"/>
          <w:color w:val="000000"/>
          <w:kern w:val="0"/>
          <w:sz w:val="31"/>
          <w:szCs w:val="31"/>
          <w:lang w:val="en-US" w:eastAsia="zh-CN" w:bidi="ar"/>
        </w:rPr>
        <w:t>，</w:t>
      </w:r>
      <w:r>
        <w:rPr>
          <w:rFonts w:ascii="仿宋_GB2312" w:hAnsi="仿宋_GB2312" w:eastAsia="仿宋_GB2312" w:cs="仿宋_GB2312"/>
          <w:snapToGrid w:val="0"/>
          <w:color w:val="000000"/>
          <w:kern w:val="0"/>
          <w:sz w:val="31"/>
          <w:szCs w:val="31"/>
          <w:lang w:val="en-US" w:eastAsia="zh-CN" w:bidi="ar"/>
        </w:rPr>
        <w:t>其中，一等奖</w:t>
      </w:r>
      <w:r>
        <w:rPr>
          <w:rFonts w:hint="eastAsia" w:ascii="Times New Roman" w:hAnsi="Times New Roman" w:eastAsia="宋体" w:cs="Times New Roman"/>
          <w:snapToGrid w:val="0"/>
          <w:color w:val="000000"/>
          <w:kern w:val="0"/>
          <w:sz w:val="31"/>
          <w:szCs w:val="31"/>
          <w:lang w:val="en-US" w:eastAsia="zh-CN" w:bidi="ar"/>
        </w:rPr>
        <w:t>6名</w:t>
      </w:r>
      <w:r>
        <w:rPr>
          <w:rFonts w:ascii="仿宋_GB2312" w:hAnsi="仿宋_GB2312" w:eastAsia="仿宋_GB2312" w:cs="仿宋_GB2312"/>
          <w:snapToGrid w:val="0"/>
          <w:color w:val="000000"/>
          <w:kern w:val="0"/>
          <w:sz w:val="31"/>
          <w:szCs w:val="31"/>
          <w:lang w:val="en-US" w:eastAsia="zh-CN" w:bidi="ar"/>
        </w:rPr>
        <w:t>、二等奖</w:t>
      </w:r>
      <w:r>
        <w:rPr>
          <w:rFonts w:hint="eastAsia" w:ascii="Times New Roman" w:hAnsi="Times New Roman" w:eastAsia="宋体" w:cs="Times New Roman"/>
          <w:snapToGrid w:val="0"/>
          <w:color w:val="000000"/>
          <w:kern w:val="0"/>
          <w:sz w:val="31"/>
          <w:szCs w:val="31"/>
          <w:lang w:val="en-US" w:eastAsia="zh-CN" w:bidi="ar"/>
        </w:rPr>
        <w:t>14名</w:t>
      </w:r>
      <w:r>
        <w:rPr>
          <w:rFonts w:ascii="仿宋_GB2312" w:hAnsi="仿宋_GB2312" w:eastAsia="仿宋_GB2312" w:cs="仿宋_GB2312"/>
          <w:snapToGrid w:val="0"/>
          <w:color w:val="000000"/>
          <w:kern w:val="0"/>
          <w:sz w:val="31"/>
          <w:szCs w:val="31"/>
          <w:lang w:val="en-US" w:eastAsia="zh-CN" w:bidi="ar"/>
        </w:rPr>
        <w:t>、三等奖</w:t>
      </w:r>
      <w:r>
        <w:rPr>
          <w:rFonts w:hint="eastAsia" w:ascii="仿宋_GB2312" w:hAnsi="仿宋_GB2312" w:eastAsia="仿宋_GB2312" w:cs="仿宋_GB2312"/>
          <w:snapToGrid w:val="0"/>
          <w:color w:val="000000"/>
          <w:kern w:val="0"/>
          <w:sz w:val="31"/>
          <w:szCs w:val="31"/>
          <w:lang w:val="en-US" w:eastAsia="zh-CN" w:bidi="ar"/>
        </w:rPr>
        <w:t>20名，无成绩者不予评奖。</w:t>
      </w:r>
    </w:p>
    <w:p>
      <w:pPr>
        <w:spacing w:before="224" w:line="223" w:lineRule="auto"/>
        <w:ind w:firstLine="364" w:firstLineChars="100"/>
        <w:rPr>
          <w:rFonts w:ascii="楷体" w:hAnsi="楷体" w:eastAsia="楷体" w:cs="楷体"/>
          <w:spacing w:val="22"/>
          <w:sz w:val="32"/>
          <w:szCs w:val="32"/>
        </w:rPr>
      </w:pPr>
      <w:r>
        <w:rPr>
          <w:rFonts w:ascii="楷体" w:hAnsi="楷体" w:eastAsia="楷体" w:cs="楷体"/>
          <w:spacing w:val="22"/>
          <w:sz w:val="32"/>
          <w:szCs w:val="32"/>
        </w:rPr>
        <w:t>(三)优秀指导教师奖</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所有复赛获得二等奖以上(含二等奖)的队伍的指导老师均可获得优秀指导教师奖。</w:t>
      </w:r>
    </w:p>
    <w:p>
      <w:pPr>
        <w:spacing w:before="224" w:line="223" w:lineRule="auto"/>
        <w:ind w:firstLine="364" w:firstLineChars="100"/>
        <w:rPr>
          <w:rFonts w:ascii="楷体" w:hAnsi="楷体" w:eastAsia="楷体" w:cs="楷体"/>
          <w:spacing w:val="22"/>
          <w:sz w:val="32"/>
          <w:szCs w:val="32"/>
        </w:rPr>
      </w:pPr>
      <w:r>
        <w:rPr>
          <w:rFonts w:ascii="楷体" w:hAnsi="楷体" w:eastAsia="楷体" w:cs="楷体"/>
          <w:spacing w:val="22"/>
          <w:sz w:val="32"/>
          <w:szCs w:val="32"/>
        </w:rPr>
        <w:t>(四)优秀组织奖</w:t>
      </w:r>
    </w:p>
    <w:p>
      <w:pPr>
        <w:snapToGrid w:val="0"/>
        <w:spacing w:line="580" w:lineRule="exact"/>
        <w:ind w:firstLine="640" w:firstLineChars="200"/>
        <w:rPr>
          <w:rFonts w:ascii="楷体" w:hAnsi="楷体" w:eastAsia="楷体" w:cs="楷体"/>
          <w:spacing w:val="28"/>
          <w:sz w:val="31"/>
          <w:szCs w:val="31"/>
        </w:rPr>
      </w:pPr>
      <w:r>
        <w:rPr>
          <w:rFonts w:hint="eastAsia" w:ascii="仿宋" w:hAnsi="仿宋" w:eastAsia="仿宋" w:cs="仿宋"/>
          <w:sz w:val="32"/>
          <w:szCs w:val="32"/>
        </w:rPr>
        <w:t>根据队伍规模、校园规模、赛事覆盖面等情况，评选优秀组织奖。</w:t>
      </w:r>
    </w:p>
    <w:p>
      <w:pPr>
        <w:keepNext w:val="0"/>
        <w:keepLines w:val="0"/>
        <w:pageBreakBefore w:val="0"/>
        <w:widowControl/>
        <w:kinsoku w:val="0"/>
        <w:wordWrap/>
        <w:overflowPunct/>
        <w:topLinePunct w:val="0"/>
        <w:autoSpaceDE w:val="0"/>
        <w:autoSpaceDN w:val="0"/>
        <w:bidi w:val="0"/>
        <w:adjustRightInd w:val="0"/>
        <w:snapToGrid w:val="0"/>
        <w:spacing w:before="242" w:line="240" w:lineRule="auto"/>
        <w:textAlignment w:val="baseline"/>
        <w:rPr>
          <w:rFonts w:hint="eastAsia" w:ascii="仿宋" w:hAnsi="仿宋" w:eastAsia="仿宋" w:cs="仿宋"/>
          <w:sz w:val="32"/>
          <w:szCs w:val="32"/>
        </w:rPr>
      </w:pPr>
      <w:r>
        <w:rPr>
          <w:rFonts w:hint="eastAsia" w:ascii="黑体" w:hAnsi="黑体" w:eastAsia="黑体" w:cs="黑体"/>
          <w:b/>
          <w:bCs/>
          <w:spacing w:val="-18"/>
          <w:sz w:val="32"/>
          <w:szCs w:val="32"/>
          <w:lang w:val="en-US" w:eastAsia="zh-CN"/>
        </w:rPr>
        <w:t>八</w:t>
      </w:r>
      <w:r>
        <w:rPr>
          <w:rFonts w:ascii="黑体" w:hAnsi="黑体" w:eastAsia="黑体" w:cs="黑体"/>
          <w:b/>
          <w:bCs/>
          <w:spacing w:val="-18"/>
          <w:sz w:val="32"/>
          <w:szCs w:val="32"/>
        </w:rPr>
        <w:t>、</w:t>
      </w:r>
      <w:r>
        <w:rPr>
          <w:rFonts w:ascii="黑体" w:hAnsi="黑体" w:eastAsia="黑体" w:cs="黑体"/>
          <w:spacing w:val="-85"/>
          <w:sz w:val="32"/>
          <w:szCs w:val="32"/>
        </w:rPr>
        <w:t xml:space="preserve"> </w:t>
      </w:r>
      <w:r>
        <w:rPr>
          <w:rFonts w:ascii="黑体" w:hAnsi="黑体" w:eastAsia="黑体" w:cs="黑体"/>
          <w:b/>
          <w:bCs/>
          <w:spacing w:val="-18"/>
          <w:sz w:val="32"/>
          <w:szCs w:val="32"/>
        </w:rPr>
        <w:t>工作要求</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19" w:firstLineChars="131"/>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各设区市科协要充分重视大赛组织工作，发动辖区内科技场馆组织赛事。积极组织动员辖区内相关学校参赛引导学校开展参赛队伍的培训指导工作。通过新闻媒体等方式开展大赛活动的宣传推广，并加强本市赛事监督管理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(二)江西省科学技术馆成立专门的大赛组织机构，指定专门负责人具体负责大赛组织、协调、实施等工作，对参赛作品的真实性和科学性严格审核把关，确保大赛公平、公正、公开</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42" w:line="360" w:lineRule="auto"/>
        <w:textAlignment w:val="baseline"/>
        <w:rPr>
          <w:rFonts w:hint="eastAsia" w:ascii="仿宋" w:hAnsi="仿宋" w:eastAsia="仿宋" w:cs="仿宋"/>
          <w:sz w:val="32"/>
          <w:szCs w:val="32"/>
        </w:rPr>
      </w:pPr>
      <w:r>
        <w:rPr>
          <w:rFonts w:hint="eastAsia" w:ascii="黑体" w:hAnsi="黑体" w:eastAsia="黑体" w:cs="黑体"/>
          <w:b/>
          <w:bCs/>
          <w:spacing w:val="-18"/>
          <w:sz w:val="32"/>
          <w:szCs w:val="32"/>
          <w:lang w:val="en-US" w:eastAsia="zh-CN"/>
        </w:rPr>
        <w:t>九</w:t>
      </w:r>
      <w:r>
        <w:rPr>
          <w:rFonts w:ascii="黑体" w:hAnsi="黑体" w:eastAsia="黑体" w:cs="黑体"/>
          <w:b/>
          <w:bCs/>
          <w:spacing w:val="-18"/>
          <w:sz w:val="32"/>
          <w:szCs w:val="32"/>
        </w:rPr>
        <w:t>、</w:t>
      </w:r>
      <w:r>
        <w:rPr>
          <w:rFonts w:ascii="黑体" w:hAnsi="黑体" w:eastAsia="黑体" w:cs="黑体"/>
          <w:spacing w:val="-85"/>
          <w:sz w:val="32"/>
          <w:szCs w:val="32"/>
        </w:rPr>
        <w:t xml:space="preserve"> </w:t>
      </w:r>
      <w:r>
        <w:rPr>
          <w:rFonts w:hint="eastAsia" w:ascii="黑体" w:hAnsi="黑体" w:eastAsia="黑体" w:cs="黑体"/>
          <w:b/>
          <w:bCs/>
          <w:spacing w:val="-18"/>
          <w:sz w:val="32"/>
          <w:szCs w:val="32"/>
          <w:lang w:val="en-US" w:eastAsia="zh-CN"/>
        </w:rPr>
        <w:t>注意事项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学校指导老师必须为学校或者青少中心、科技活动中心、科技馆等官方、非盈利性机构，报名时需提交工作证、工作证明等能够证明身份的照片</w:t>
      </w:r>
      <w:r>
        <w:rPr>
          <w:rFonts w:hint="eastAsia" w:ascii="仿宋" w:hAnsi="仿宋" w:eastAsia="仿宋" w:cs="仿宋"/>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076BB99-5A31-4903-9210-54C36DB056A8}"/>
  </w:font>
  <w:font w:name="黑体">
    <w:panose1 w:val="02010609060101010101"/>
    <w:charset w:val="86"/>
    <w:family w:val="auto"/>
    <w:pitch w:val="default"/>
    <w:sig w:usb0="800002BF" w:usb1="38CF7CFA" w:usb2="00000016" w:usb3="00000000" w:csb0="00040001" w:csb1="00000000"/>
    <w:embedRegular r:id="rId2" w:fontKey="{F911328F-2483-44CB-9494-6AEA660814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56F383B8-84E4-4238-A3EE-5C65A371AC6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embedRegular r:id="rId4" w:fontKey="{5ADB398E-4964-49E0-96FE-0338137B9031}"/>
  </w:font>
  <w:font w:name="方正公文小标宋">
    <w:panose1 w:val="02000500000000000000"/>
    <w:charset w:val="86"/>
    <w:family w:val="auto"/>
    <w:pitch w:val="default"/>
    <w:sig w:usb0="A00002BF" w:usb1="38CF7CFA" w:usb2="00000016" w:usb3="00000000" w:csb0="00040001" w:csb1="00000000"/>
    <w:embedRegular r:id="rId5" w:fontKey="{7AB90F4E-3924-4D8E-8F94-21E937ADBBDA}"/>
  </w:font>
  <w:font w:name="楷体">
    <w:panose1 w:val="02010609060101010101"/>
    <w:charset w:val="86"/>
    <w:family w:val="auto"/>
    <w:pitch w:val="default"/>
    <w:sig w:usb0="800002BF" w:usb1="38CF7CFA" w:usb2="00000016" w:usb3="00000000" w:csb0="00040001" w:csb1="00000000"/>
    <w:embedRegular r:id="rId6" w:fontKey="{FECBBBE6-3900-4C6F-8752-5B10DF94452C}"/>
  </w:font>
  <w:font w:name="仿宋_GB2312">
    <w:altName w:val="仿宋"/>
    <w:panose1 w:val="00000000000000000000"/>
    <w:charset w:val="00"/>
    <w:family w:val="auto"/>
    <w:pitch w:val="default"/>
    <w:sig w:usb0="00000000" w:usb1="00000000" w:usb2="00000000" w:usb3="00000000" w:csb0="00040001" w:csb1="00000000"/>
    <w:embedRegular r:id="rId7" w:fontKey="{A5C156BA-D17C-47A9-B71D-46350A6EFB0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64"/>
      <w:jc w:val="right"/>
      <w:rPr>
        <w:rFonts w:ascii="宋体" w:hAnsi="宋体" w:eastAsia="宋体" w:cs="宋体"/>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027EE"/>
    <w:multiLevelType w:val="singleLevel"/>
    <w:tmpl w:val="AB7027EE"/>
    <w:lvl w:ilvl="0" w:tentative="0">
      <w:start w:val="3"/>
      <w:numFmt w:val="chineseCounting"/>
      <w:suff w:val="space"/>
      <w:lvlText w:val="(%1)"/>
      <w:lvlJc w:val="left"/>
      <w:rPr>
        <w:rFonts w:hint="eastAsia"/>
      </w:rPr>
    </w:lvl>
  </w:abstractNum>
  <w:abstractNum w:abstractNumId="1">
    <w:nsid w:val="B5813936"/>
    <w:multiLevelType w:val="singleLevel"/>
    <w:tmpl w:val="B5813936"/>
    <w:lvl w:ilvl="0" w:tentative="0">
      <w:start w:val="2"/>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2RkNTJiNWE2ZmRlZTBlYWE1OGQxMzgwZDJkOGYifQ=="/>
  </w:docVars>
  <w:rsids>
    <w:rsidRoot w:val="38C75694"/>
    <w:rsid w:val="38C75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2024-03-14T07:12:00Z</dcterms:created>
  <dc:creator>盛夏白瓷梅子汤</dc:creator>
  <cp:lastModifiedBy>盛夏白瓷梅子汤</cp:lastModifiedBy>
  <dcterms:modified xsi:type="dcterms:W3CDTF">2024-03-14T07:12:37Z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7B61CAC567874DB8A9904618A8BAF3F0_11</vt:lpwstr>
  </property>
</Properties>
</file>