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3"/>
        </w:tabs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人员健康管理主体责任，组织开展流行病学史筛查、健康监测、查验48小时核酸阴性证明、一屏展码及行程核查等工作，做到应查尽查、不漏一人。健康筛查不合格者不得参加本次培训。培训学员将10月17日、18日、19日每天的一屏展码发到培训微信群（填报回执的学员扫描下图二维码加入本次培训微信群），同时，培训学员在进入学校前主动出示健康码，配合防疫检查。</w:t>
      </w:r>
    </w:p>
    <w:p>
      <w:pPr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drawing>
          <wp:inline distT="0" distB="0" distL="114300" distR="114300">
            <wp:extent cx="2476500" cy="2930525"/>
            <wp:effectExtent l="0" t="0" r="7620" b="10795"/>
            <wp:docPr id="1" name="图片 1" descr="e714fb11faf7346399625e3be1b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14fb11faf7346399625e3be1be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zlkMWY4YjFlNzU5ZGI1N2EyOTRjNDYwMDkzMDEifQ=="/>
  </w:docVars>
  <w:rsids>
    <w:rsidRoot w:val="00000000"/>
    <w:rsid w:val="2CD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181</Characters>
  <Lines>0</Lines>
  <Paragraphs>0</Paragraphs>
  <TotalTime>0</TotalTime>
  <ScaleCrop>false</ScaleCrop>
  <LinksUpToDate>false</LinksUpToDate>
  <CharactersWithSpaces>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2022-10-09T07:00:38Z</dcterms:created>
  <dc:creator>JYF</dc:creator>
  <cp:lastModifiedBy>不噜不噜卡卡</cp:lastModifiedBy>
  <dcterms:modified xsi:type="dcterms:W3CDTF">2022-10-09T07:00:43Z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A078E3C64C4E45949709B7A7E7D47275</vt:lpwstr>
  </property>
</Properties>
</file>