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widowControl/>
        <w:overflowPunct w:val="0"/>
        <w:autoSpaceDE w:val="0"/>
        <w:autoSpaceDN w:val="0"/>
        <w:spacing w:line="600" w:lineRule="exact"/>
        <w:jc w:val="center"/>
        <w:textAlignment w:val="baseline"/>
        <w:rPr>
          <w:rFonts w:hint="eastAsia"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第38届广西青少年科技创新大赛</w:t>
      </w:r>
    </w:p>
    <w:p>
      <w:pPr>
        <w:widowControl/>
        <w:overflowPunct w:val="0"/>
        <w:autoSpaceDE w:val="0"/>
        <w:autoSpaceDN w:val="0"/>
        <w:spacing w:line="600" w:lineRule="exact"/>
        <w:jc w:val="center"/>
        <w:textAlignment w:val="baseline"/>
        <w:rPr>
          <w:rFonts w:hint="eastAsia"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科技辅导员科技教育创新成果竞赛终评活动名单</w:t>
      </w:r>
    </w:p>
    <w:p>
      <w:pPr>
        <w:widowControl/>
        <w:overflowPunct w:val="0"/>
        <w:autoSpaceDE w:val="0"/>
        <w:autoSpaceDN w:val="0"/>
        <w:spacing w:line="600" w:lineRule="exact"/>
        <w:jc w:val="center"/>
        <w:textAlignment w:val="baseline"/>
        <w:rPr>
          <w:rFonts w:hint="eastAsia"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（科技教育方案类）</w:t>
      </w:r>
    </w:p>
    <w:p>
      <w:pPr>
        <w:widowControl/>
        <w:overflowPunct w:val="0"/>
        <w:autoSpaceDE w:val="0"/>
        <w:autoSpaceDN w:val="0"/>
        <w:spacing w:line="600" w:lineRule="exact"/>
        <w:jc w:val="center"/>
        <w:textAlignment w:val="baseline"/>
        <w:rPr>
          <w:rFonts w:hint="eastAsia" w:ascii="方正小标宋简体" w:hAnsi="宋体" w:eastAsia="方正小标宋简体"/>
          <w:kern w:val="0"/>
          <w:sz w:val="44"/>
          <w:szCs w:val="44"/>
        </w:rPr>
      </w:pPr>
    </w:p>
    <w:tbl>
      <w:tblPr>
        <w:tblStyle w:val="2"/>
        <w:tblW w:w="144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17"/>
        <w:gridCol w:w="7247"/>
        <w:gridCol w:w="1385"/>
        <w:gridCol w:w="37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所在市</w:t>
            </w:r>
          </w:p>
        </w:tc>
        <w:tc>
          <w:tcPr>
            <w:tcW w:w="7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申报者</w:t>
            </w:r>
          </w:p>
        </w:tc>
        <w:tc>
          <w:tcPr>
            <w:tcW w:w="3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所在学校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7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摩擦摩擦，无处不在——摩擦现象的定量测定与应用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谭远英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南宁市科技馆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7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红树林生态修复之种下一棵小红树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叶春丽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防城港市高级中学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7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基于项目式的科技创新课程——“让智能灯听得懂声音”跨学科研究性学习科教活动方案 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张传升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防城港市高级中学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7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探秘十万大山布透温泉水的功效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单雪梅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上思县上思中学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7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探究钦州保税港区工业污水处理方法科技实践活动教育方案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符贤光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钦州港经济技术开发区实验学校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7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艾叶飘香 艾暖人心——学校艾草种植科技教育实践活动方案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姚武荣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贵港市港南区木松岭学校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7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“植”此初心 万“物”生花植物学科教活动方案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赖  萍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百色市百色中学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7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赏毛南族花竹帽  学几何图形编程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谭孟怀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kern w:val="0"/>
                <w:sz w:val="24"/>
                <w:szCs w:val="24"/>
              </w:rPr>
              <w:t>环江毛南族自治县第二高级中学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4MTZhZWVjYTlmNTAyMmRhMTNjYzZiNWI1NTlkNmEifQ=="/>
  </w:docVars>
  <w:rsids>
    <w:rsidRoot w:val="37A345C6"/>
    <w:rsid w:val="37A345C6"/>
    <w:rsid w:val="647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2024-03-08T01:56:00Z</dcterms:created>
  <dc:creator>喜塔腊雪巍</dc:creator>
  <cp:lastModifiedBy>喜塔腊雪巍</cp:lastModifiedBy>
  <dcterms:modified xsi:type="dcterms:W3CDTF">2024-03-08T01:58:05Z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12CCDB79D23E4CAE9FE2832DEB2F3386_11</vt:lpwstr>
  </property>
</Properties>
</file>