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jc w:val="center"/>
        <w:rPr>
          <w:rFonts w:eastAsia="黑体"/>
          <w:b w:val="0"/>
          <w:bCs w:val="0"/>
          <w:kern w:val="44"/>
          <w:szCs w:val="44"/>
        </w:rPr>
      </w:pPr>
      <w:r>
        <w:rPr>
          <w:rFonts w:hint="eastAsia" w:eastAsia="黑体"/>
          <w:b w:val="0"/>
          <w:bCs w:val="0"/>
          <w:kern w:val="44"/>
          <w:szCs w:val="44"/>
        </w:rPr>
        <w:t>可编程控制的空中机器人项目竞赛规则</w:t>
      </w:r>
    </w:p>
    <w:p>
      <w:pPr>
        <w:pStyle w:val="4"/>
        <w:rPr>
          <w:sz w:val="28"/>
          <w:szCs w:val="28"/>
        </w:rPr>
      </w:pPr>
      <w:r>
        <w:rPr>
          <w:rFonts w:hint="eastAsia"/>
          <w:sz w:val="28"/>
          <w:szCs w:val="28"/>
        </w:rPr>
        <w:t>一、参赛范围</w:t>
      </w:r>
    </w:p>
    <w:p>
      <w:pPr>
        <w:spacing w:line="440" w:lineRule="exact"/>
        <w:ind w:firstLine="420" w:firstLineChars="200"/>
        <w:jc w:val="left"/>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w:t>
      </w:r>
      <w:r>
        <w:rPr>
          <w:rFonts w:hint="eastAsia" w:ascii="宋体" w:hAnsi="宋体" w:eastAsia="宋体" w:cs="Times New Roman"/>
          <w:szCs w:val="21"/>
        </w:rPr>
        <w:t>参赛组别：小学组、初中组、高中组</w:t>
      </w:r>
      <w:bookmarkStart w:id="215" w:name="_GoBack"/>
      <w:bookmarkEnd w:id="215"/>
    </w:p>
    <w:p>
      <w:pPr>
        <w:spacing w:line="440" w:lineRule="exact"/>
        <w:ind w:firstLine="420" w:firstLineChars="200"/>
        <w:jc w:val="left"/>
        <w:rPr>
          <w:rFonts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w:t>
      </w:r>
      <w:r>
        <w:rPr>
          <w:rFonts w:hint="eastAsia" w:ascii="宋体" w:hAnsi="宋体" w:eastAsia="宋体" w:cs="Times New Roman"/>
          <w:szCs w:val="21"/>
        </w:rPr>
        <w:t>参赛人数：每队由二名学生组成</w:t>
      </w:r>
    </w:p>
    <w:p>
      <w:pPr>
        <w:spacing w:line="440" w:lineRule="exact"/>
        <w:ind w:firstLine="420" w:firstLineChars="200"/>
        <w:jc w:val="left"/>
        <w:rPr>
          <w:rFonts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w:t>
      </w:r>
      <w:r>
        <w:rPr>
          <w:rFonts w:hint="eastAsia" w:ascii="宋体" w:hAnsi="宋体" w:eastAsia="宋体" w:cs="Times New Roman"/>
          <w:szCs w:val="21"/>
        </w:rPr>
        <w:t>指导教师：每队至多报两名指导教师</w:t>
      </w:r>
    </w:p>
    <w:p>
      <w:pPr>
        <w:pStyle w:val="4"/>
        <w:rPr>
          <w:sz w:val="28"/>
          <w:szCs w:val="28"/>
        </w:rPr>
      </w:pPr>
      <w:r>
        <w:rPr>
          <w:rFonts w:hint="eastAsia"/>
          <w:sz w:val="28"/>
          <w:szCs w:val="28"/>
        </w:rPr>
        <w:t>二、</w:t>
      </w:r>
      <w:r>
        <w:rPr>
          <w:sz w:val="28"/>
          <w:szCs w:val="28"/>
        </w:rPr>
        <w:t>赛事介绍</w:t>
      </w:r>
    </w:p>
    <w:p>
      <w:pPr>
        <w:spacing w:line="440" w:lineRule="exact"/>
        <w:ind w:firstLine="420" w:firstLineChars="200"/>
        <w:jc w:val="left"/>
        <w:rPr>
          <w:rFonts w:ascii="宋体" w:hAnsi="宋体" w:eastAsia="宋体" w:cs="Times New Roman"/>
          <w:szCs w:val="21"/>
        </w:rPr>
      </w:pPr>
      <w:r>
        <w:rPr>
          <w:rFonts w:hint="eastAsia" w:ascii="宋体" w:hAnsi="宋体" w:eastAsia="宋体" w:cs="Times New Roman"/>
          <w:szCs w:val="21"/>
        </w:rPr>
        <w:t>人工智能技术是目前科技行业的重要领域，也是研究的热点。无人机迷宫赛融合人工智能、路径规划、自动控制等领域的知识，让学生可以体验人工智能技术，培养工程实践及独立思考的能力，并最终实现在竞技中收获知识，在学习中体会乐趣。</w:t>
      </w:r>
    </w:p>
    <w:p>
      <w:pPr>
        <w:spacing w:line="440" w:lineRule="exact"/>
        <w:ind w:firstLine="420" w:firstLineChars="200"/>
        <w:jc w:val="left"/>
        <w:rPr>
          <w:rFonts w:ascii="宋体" w:hAnsi="宋体" w:eastAsia="宋体" w:cs="Times New Roman"/>
          <w:szCs w:val="21"/>
        </w:rPr>
      </w:pPr>
      <w:r>
        <w:rPr>
          <w:rFonts w:hint="eastAsia" w:ascii="宋体" w:hAnsi="宋体" w:eastAsia="宋体" w:cs="Times New Roman"/>
          <w:szCs w:val="21"/>
        </w:rPr>
        <w:t>比赛中，无人机需要依靠参赛队员自行编写的自动程序，在随机生成的迷宫中进行探索并找到最优路径，最终完成快速穿越。</w:t>
      </w:r>
    </w:p>
    <w:p>
      <w:pPr>
        <w:pStyle w:val="4"/>
        <w:rPr>
          <w:sz w:val="28"/>
          <w:szCs w:val="28"/>
        </w:rPr>
      </w:pPr>
      <w:r>
        <w:rPr>
          <w:rFonts w:hint="eastAsia"/>
          <w:sz w:val="28"/>
          <w:szCs w:val="28"/>
        </w:rPr>
        <w:t>三、</w:t>
      </w:r>
      <w:r>
        <w:rPr>
          <w:sz w:val="28"/>
          <w:szCs w:val="28"/>
        </w:rPr>
        <w:t>比赛流程概述</w:t>
      </w:r>
    </w:p>
    <w:p>
      <w:pPr>
        <w:spacing w:line="440" w:lineRule="exact"/>
        <w:ind w:firstLine="420" w:firstLineChars="200"/>
        <w:jc w:val="left"/>
        <w:rPr>
          <w:rFonts w:ascii="宋体" w:hAnsi="宋体" w:eastAsia="宋体" w:cs="Times New Roman"/>
          <w:szCs w:val="21"/>
        </w:rPr>
      </w:pPr>
      <w:r>
        <w:rPr>
          <w:rFonts w:hint="eastAsia" w:ascii="宋体" w:hAnsi="宋体" w:eastAsia="宋体" w:cs="Times New Roman"/>
          <w:szCs w:val="21"/>
        </w:rPr>
        <w:t>为了让无人机更好地适应现场环境，在比赛正式开始前将安排有自由调试时间。</w:t>
      </w:r>
    </w:p>
    <w:p>
      <w:pPr>
        <w:spacing w:line="440" w:lineRule="exact"/>
        <w:ind w:firstLine="420" w:firstLineChars="200"/>
        <w:jc w:val="left"/>
        <w:rPr>
          <w:rFonts w:ascii="宋体" w:hAnsi="宋体" w:eastAsia="宋体" w:cs="Times New Roman"/>
          <w:szCs w:val="21"/>
        </w:rPr>
      </w:pPr>
      <w:r>
        <w:rPr>
          <w:rFonts w:hint="eastAsia" w:ascii="宋体" w:hAnsi="宋体" w:eastAsia="宋体" w:cs="Times New Roman"/>
          <w:szCs w:val="21"/>
        </w:rPr>
        <w:t>自由调试时间结束后，参赛队员需携带无人机到检录处进行检录。检录通过后，组委会将封存无人机和编程设备。所有参赛队伍都通过检录后，裁判将公布正式比赛场地图。</w:t>
      </w:r>
    </w:p>
    <w:p>
      <w:pPr>
        <w:spacing w:line="440" w:lineRule="exact"/>
        <w:ind w:firstLine="420" w:firstLineChars="200"/>
        <w:jc w:val="left"/>
        <w:rPr>
          <w:rFonts w:ascii="宋体" w:hAnsi="宋体" w:eastAsia="宋体" w:cs="Times New Roman"/>
          <w:szCs w:val="21"/>
        </w:rPr>
      </w:pPr>
      <w:r>
        <w:rPr>
          <w:rFonts w:hint="eastAsia" w:ascii="宋体" w:hAnsi="宋体" w:eastAsia="宋体" w:cs="Times New Roman"/>
          <w:szCs w:val="21"/>
        </w:rPr>
        <w:t>一旦无人机完成检录，参赛队员不得再更改无人机结构、更换零件或修改程序。</w:t>
      </w:r>
    </w:p>
    <w:p>
      <w:pPr>
        <w:spacing w:line="440" w:lineRule="exact"/>
        <w:ind w:firstLine="420" w:firstLineChars="200"/>
        <w:jc w:val="left"/>
        <w:rPr>
          <w:rFonts w:ascii="宋体" w:hAnsi="宋体" w:eastAsia="宋体" w:cs="Times New Roman"/>
          <w:szCs w:val="21"/>
        </w:rPr>
      </w:pPr>
      <w:r>
        <w:rPr>
          <w:rFonts w:hint="eastAsia" w:ascii="宋体" w:hAnsi="宋体" w:eastAsia="宋体" w:cs="Times New Roman"/>
          <w:szCs w:val="21"/>
        </w:rPr>
        <w:t>比赛过程中，无人机需要自动完成比赛任务，仅允许参赛队员在比赛开始时手动启动程序。</w:t>
      </w:r>
    </w:p>
    <w:p>
      <w:pPr>
        <w:spacing w:line="440" w:lineRule="exact"/>
        <w:ind w:firstLine="420" w:firstLineChars="200"/>
        <w:jc w:val="left"/>
      </w:pPr>
      <w:r>
        <w:rPr>
          <w:rFonts w:hint="eastAsia" w:ascii="宋体" w:hAnsi="宋体" w:eastAsia="宋体" w:cs="Times New Roman"/>
          <w:szCs w:val="21"/>
        </w:rPr>
        <w:t>每场比赛结束后，参赛队员需到指定区域签字确认成绩，并将无人机搬离场外。</w:t>
      </w:r>
    </w:p>
    <w:p>
      <w:pPr>
        <w:pStyle w:val="4"/>
        <w:rPr>
          <w:sz w:val="28"/>
          <w:szCs w:val="28"/>
        </w:rPr>
      </w:pPr>
      <w:r>
        <w:rPr>
          <w:rFonts w:hint="eastAsia"/>
          <w:sz w:val="28"/>
          <w:szCs w:val="28"/>
        </w:rPr>
        <w:t>四、比赛场地</w:t>
      </w:r>
    </w:p>
    <w:p>
      <w:pPr>
        <w:spacing w:line="440" w:lineRule="exact"/>
        <w:ind w:firstLine="420" w:firstLineChars="200"/>
        <w:jc w:val="left"/>
        <w:rPr>
          <w:rFonts w:ascii="宋体" w:hAnsi="宋体" w:eastAsia="宋体" w:cs="Times New Roman"/>
          <w:szCs w:val="21"/>
        </w:rPr>
      </w:pPr>
      <w:r>
        <w:rPr>
          <w:rFonts w:hint="eastAsia" w:ascii="宋体" w:hAnsi="宋体" w:eastAsia="宋体" w:cs="Times New Roman"/>
          <w:szCs w:val="21"/>
        </w:rPr>
        <w:t>比赛中使用的迷宫场地由若干个60cm*60cm的单元格组成，初阶组的迷宫场地尺寸为</w:t>
      </w:r>
      <w:r>
        <w:rPr>
          <w:rFonts w:ascii="宋体" w:hAnsi="宋体" w:eastAsia="宋体" w:cs="Times New Roman"/>
          <w:szCs w:val="21"/>
        </w:rPr>
        <w:t>3*4</w:t>
      </w:r>
      <w:r>
        <w:rPr>
          <w:rFonts w:hint="eastAsia" w:ascii="宋体" w:hAnsi="宋体" w:eastAsia="宋体" w:cs="Times New Roman"/>
          <w:szCs w:val="21"/>
        </w:rPr>
        <w:t>个单元格（180cm*2</w:t>
      </w:r>
      <w:r>
        <w:rPr>
          <w:rFonts w:ascii="宋体" w:hAnsi="宋体" w:eastAsia="宋体" w:cs="Times New Roman"/>
          <w:szCs w:val="21"/>
        </w:rPr>
        <w:t>4</w:t>
      </w:r>
      <w:r>
        <w:rPr>
          <w:rFonts w:hint="eastAsia" w:ascii="宋体" w:hAnsi="宋体" w:eastAsia="宋体" w:cs="Times New Roman"/>
          <w:szCs w:val="21"/>
        </w:rPr>
        <w:t>0c</w:t>
      </w:r>
      <w:r>
        <w:rPr>
          <w:rFonts w:ascii="宋体" w:hAnsi="宋体" w:eastAsia="宋体" w:cs="Times New Roman"/>
          <w:szCs w:val="21"/>
        </w:rPr>
        <w:t>m</w:t>
      </w:r>
      <w:r>
        <w:rPr>
          <w:rFonts w:hint="eastAsia" w:ascii="宋体" w:hAnsi="宋体" w:eastAsia="宋体" w:cs="Times New Roman"/>
          <w:szCs w:val="21"/>
        </w:rPr>
        <w:t>），高阶组的迷宫场地尺寸为5*5个单元格（300cm*300cm）。</w:t>
      </w:r>
    </w:p>
    <w:p>
      <w:pPr>
        <w:spacing w:line="440" w:lineRule="exact"/>
        <w:ind w:firstLine="420" w:firstLineChars="200"/>
        <w:jc w:val="left"/>
        <w:rPr>
          <w:rFonts w:ascii="宋体" w:hAnsi="宋体" w:eastAsia="宋体" w:cs="Times New Roman"/>
          <w:szCs w:val="21"/>
        </w:rPr>
      </w:pPr>
      <w:r>
        <w:rPr>
          <w:rFonts w:hint="eastAsia" w:ascii="宋体" w:hAnsi="宋体" w:eastAsia="宋体" w:cs="Times New Roman"/>
          <w:szCs w:val="21"/>
        </w:rPr>
        <w:t>迷宫的起点和终点与地面图案的相对位置是固定的，分别为迷宫地图第一行和最后一行的中间单元格。</w:t>
      </w:r>
    </w:p>
    <w:p>
      <w:pPr>
        <w:spacing w:line="440" w:lineRule="exact"/>
        <w:ind w:firstLine="420" w:firstLineChars="200"/>
        <w:jc w:val="left"/>
        <w:rPr>
          <w:rFonts w:ascii="宋体" w:hAnsi="宋体" w:eastAsia="宋体" w:cs="Times New Roman"/>
          <w:szCs w:val="21"/>
        </w:rPr>
      </w:pPr>
      <w:r>
        <w:rPr>
          <w:rFonts w:hint="eastAsia" w:ascii="宋体" w:hAnsi="宋体" w:eastAsia="宋体" w:cs="Times New Roman"/>
          <w:szCs w:val="21"/>
        </w:rPr>
        <w:t>实际比赛中的场地道具会存在一定的加工和搭建误差，误差范围在±5%以内。</w:t>
      </w:r>
    </w:p>
    <w:p>
      <w:pPr>
        <w:keepNext/>
        <w:widowControl/>
        <w:spacing w:before="100" w:after="100"/>
        <w:jc w:val="center"/>
        <w:textAlignment w:val="center"/>
        <w:rPr>
          <w:rFonts w:ascii="Arial" w:hAnsi="Arial" w:eastAsia="宋体" w:cs="Arial"/>
          <w:color w:val="000000"/>
          <w:kern w:val="0"/>
          <w:szCs w:val="20"/>
        </w:rPr>
      </w:pPr>
      <w:r>
        <w:rPr>
          <w:rFonts w:ascii="Arial" w:hAnsi="Arial" w:eastAsia="宋体" w:cs="Arial"/>
          <w:color w:val="000000"/>
          <w:kern w:val="0"/>
          <w:szCs w:val="20"/>
        </w:rPr>
        <w:drawing>
          <wp:inline distT="0" distB="0" distL="0" distR="0">
            <wp:extent cx="3902075" cy="3956685"/>
            <wp:effectExtent l="0" t="0" r="3175"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
                    <a:stretch>
                      <a:fillRect/>
                    </a:stretch>
                  </pic:blipFill>
                  <pic:spPr>
                    <a:xfrm>
                      <a:off x="0" y="0"/>
                      <a:ext cx="3916200" cy="3971047"/>
                    </a:xfrm>
                    <a:prstGeom prst="rect">
                      <a:avLst/>
                    </a:prstGeom>
                  </pic:spPr>
                </pic:pic>
              </a:graphicData>
            </a:graphic>
          </wp:inline>
        </w:drawing>
      </w:r>
      <w:r>
        <w:rPr>
          <w:rFonts w:ascii="Arial" w:hAnsi="Arial" w:eastAsia="宋体" w:cs="Arial"/>
          <w:color w:val="000000"/>
          <w:kern w:val="0"/>
          <w:szCs w:val="20"/>
        </w:rPr>
        <w:t xml:space="preserve"> </w:t>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60"/>
        <w:gridCol w:w="1147"/>
        <w:gridCol w:w="560"/>
        <w:gridCol w:w="781"/>
        <w:gridCol w:w="560"/>
        <w:gridCol w:w="1569"/>
        <w:gridCol w:w="516"/>
        <w:gridCol w:w="1365"/>
        <w:gridCol w:w="627"/>
        <w:gridCol w:w="8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567" w:type="dxa"/>
            <w:vAlign w:val="center"/>
          </w:tcPr>
          <w:p>
            <w:pPr>
              <w:spacing w:before="156" w:beforeLines="50" w:after="156" w:afterLines="50" w:line="400" w:lineRule="exact"/>
              <w:textAlignment w:val="center"/>
              <w:rPr>
                <w:rFonts w:ascii="黑体" w:hAnsi="黑体" w:eastAsia="黑体" w:cs="Arial"/>
                <w:color w:val="000000"/>
                <w:kern w:val="0"/>
                <w:sz w:val="20"/>
                <w:szCs w:val="20"/>
              </w:rPr>
            </w:pPr>
            <w:r>
              <w:rPr>
                <w:rFonts w:ascii="黑体" w:hAnsi="黑体" w:eastAsia="黑体" w:cs="Arial"/>
                <w:color w:val="000000"/>
                <w:kern w:val="0"/>
                <w:sz w:val="20"/>
                <w:szCs w:val="20"/>
              </w:rPr>
              <w:t>[1]</w:t>
            </w:r>
          </w:p>
        </w:tc>
        <w:tc>
          <w:tcPr>
            <w:tcW w:w="1276" w:type="dxa"/>
            <w:vAlign w:val="center"/>
          </w:tcPr>
          <w:p>
            <w:pPr>
              <w:spacing w:before="156" w:beforeLines="50" w:after="156" w:afterLines="50" w:line="400" w:lineRule="exact"/>
              <w:textAlignment w:val="center"/>
              <w:rPr>
                <w:rFonts w:ascii="黑体" w:hAnsi="黑体" w:eastAsia="黑体" w:cs="Arial"/>
                <w:color w:val="000000"/>
                <w:kern w:val="0"/>
                <w:sz w:val="16"/>
                <w:szCs w:val="16"/>
              </w:rPr>
            </w:pPr>
            <w:r>
              <w:rPr>
                <w:rFonts w:hint="eastAsia" w:ascii="黑体" w:hAnsi="黑体" w:eastAsia="黑体" w:cs="Arial"/>
                <w:color w:val="000000"/>
                <w:kern w:val="0"/>
                <w:sz w:val="16"/>
                <w:szCs w:val="16"/>
              </w:rPr>
              <w:t>隐藏任务点</w:t>
            </w:r>
            <w:r>
              <w:rPr>
                <w:rFonts w:ascii="黑体" w:hAnsi="黑体" w:eastAsia="黑体" w:cs="Arial"/>
                <w:color w:val="000000"/>
                <w:kern w:val="0"/>
                <w:sz w:val="16"/>
                <w:szCs w:val="16"/>
              </w:rPr>
              <w:t xml:space="preserve"> </w:t>
            </w:r>
          </w:p>
        </w:tc>
        <w:tc>
          <w:tcPr>
            <w:tcW w:w="567" w:type="dxa"/>
            <w:vAlign w:val="center"/>
          </w:tcPr>
          <w:p>
            <w:pPr>
              <w:spacing w:before="156" w:beforeLines="50" w:after="156" w:afterLines="50" w:line="400" w:lineRule="exact"/>
              <w:textAlignment w:val="center"/>
              <w:rPr>
                <w:rFonts w:ascii="黑体" w:hAnsi="黑体" w:eastAsia="黑体" w:cs="Arial"/>
                <w:color w:val="000000"/>
                <w:kern w:val="0"/>
                <w:sz w:val="20"/>
                <w:szCs w:val="20"/>
              </w:rPr>
            </w:pPr>
            <w:r>
              <w:rPr>
                <w:rFonts w:ascii="黑体" w:hAnsi="黑体" w:eastAsia="黑体" w:cs="Arial"/>
                <w:color w:val="000000"/>
                <w:kern w:val="0"/>
                <w:sz w:val="20"/>
                <w:szCs w:val="20"/>
              </w:rPr>
              <w:t>[2]</w:t>
            </w:r>
          </w:p>
        </w:tc>
        <w:tc>
          <w:tcPr>
            <w:tcW w:w="849" w:type="dxa"/>
          </w:tcPr>
          <w:p>
            <w:pPr>
              <w:spacing w:before="156" w:beforeLines="50" w:after="156" w:afterLines="50" w:line="400" w:lineRule="exact"/>
              <w:textAlignment w:val="center"/>
              <w:rPr>
                <w:rFonts w:ascii="黑体" w:hAnsi="黑体" w:eastAsia="黑体" w:cs="Arial"/>
                <w:color w:val="000000"/>
                <w:kern w:val="0"/>
                <w:sz w:val="20"/>
                <w:szCs w:val="20"/>
              </w:rPr>
            </w:pPr>
            <w:r>
              <w:rPr>
                <w:rFonts w:hint="eastAsia" w:ascii="黑体" w:hAnsi="黑体" w:eastAsia="黑体" w:cs="Arial"/>
                <w:color w:val="000000"/>
                <w:kern w:val="0"/>
                <w:sz w:val="16"/>
                <w:szCs w:val="16"/>
              </w:rPr>
              <w:t>起点</w:t>
            </w:r>
          </w:p>
        </w:tc>
        <w:tc>
          <w:tcPr>
            <w:tcW w:w="567" w:type="dxa"/>
          </w:tcPr>
          <w:p>
            <w:pPr>
              <w:spacing w:before="156" w:beforeLines="50" w:after="156" w:afterLines="50" w:line="400" w:lineRule="exact"/>
              <w:textAlignment w:val="center"/>
              <w:rPr>
                <w:rFonts w:ascii="黑体" w:hAnsi="黑体" w:eastAsia="黑体" w:cs="Arial"/>
                <w:color w:val="000000"/>
                <w:kern w:val="0"/>
                <w:sz w:val="20"/>
                <w:szCs w:val="20"/>
              </w:rPr>
            </w:pPr>
            <w:r>
              <w:rPr>
                <w:rFonts w:hint="eastAsia" w:ascii="黑体" w:hAnsi="黑体" w:eastAsia="黑体" w:cs="Arial"/>
                <w:color w:val="000000"/>
                <w:kern w:val="0"/>
                <w:sz w:val="20"/>
                <w:szCs w:val="20"/>
              </w:rPr>
              <w:t>[</w:t>
            </w:r>
            <w:r>
              <w:rPr>
                <w:rFonts w:ascii="黑体" w:hAnsi="黑体" w:eastAsia="黑体" w:cs="Arial"/>
                <w:color w:val="000000"/>
                <w:kern w:val="0"/>
                <w:sz w:val="20"/>
                <w:szCs w:val="20"/>
              </w:rPr>
              <w:t>3]</w:t>
            </w:r>
          </w:p>
        </w:tc>
        <w:tc>
          <w:tcPr>
            <w:tcW w:w="1768" w:type="dxa"/>
          </w:tcPr>
          <w:p>
            <w:pPr>
              <w:spacing w:before="156" w:beforeLines="50" w:after="156" w:afterLines="50" w:line="400" w:lineRule="exact"/>
              <w:textAlignment w:val="center"/>
              <w:rPr>
                <w:rFonts w:ascii="黑体" w:hAnsi="黑体" w:eastAsia="黑体" w:cs="Arial"/>
                <w:color w:val="000000"/>
                <w:kern w:val="0"/>
                <w:sz w:val="16"/>
                <w:szCs w:val="16"/>
              </w:rPr>
            </w:pPr>
            <w:r>
              <w:rPr>
                <w:rFonts w:hint="eastAsia" w:ascii="黑体" w:hAnsi="黑体" w:eastAsia="黑体" w:cs="Arial"/>
                <w:color w:val="000000"/>
                <w:kern w:val="0"/>
                <w:sz w:val="16"/>
                <w:szCs w:val="16"/>
              </w:rPr>
              <w:t>墙面禁区示例</w:t>
            </w:r>
          </w:p>
        </w:tc>
        <w:tc>
          <w:tcPr>
            <w:tcW w:w="0" w:type="auto"/>
          </w:tcPr>
          <w:p>
            <w:pPr>
              <w:spacing w:before="156" w:beforeLines="50" w:after="156" w:afterLines="50" w:line="400" w:lineRule="exact"/>
              <w:textAlignment w:val="center"/>
              <w:rPr>
                <w:rFonts w:ascii="黑体" w:hAnsi="黑体" w:eastAsia="黑体" w:cs="Arial"/>
                <w:color w:val="000000"/>
                <w:kern w:val="0"/>
                <w:sz w:val="20"/>
                <w:szCs w:val="20"/>
              </w:rPr>
            </w:pPr>
            <w:r>
              <w:rPr>
                <w:rFonts w:ascii="黑体" w:hAnsi="黑体" w:eastAsia="黑体" w:cs="Arial"/>
                <w:color w:val="000000"/>
                <w:kern w:val="0"/>
                <w:sz w:val="20"/>
                <w:szCs w:val="20"/>
              </w:rPr>
              <w:t>[4]</w:t>
            </w:r>
          </w:p>
        </w:tc>
        <w:tc>
          <w:tcPr>
            <w:tcW w:w="1530" w:type="dxa"/>
          </w:tcPr>
          <w:p>
            <w:pPr>
              <w:spacing w:before="156" w:beforeLines="50" w:after="156" w:afterLines="50" w:line="400" w:lineRule="exact"/>
              <w:textAlignment w:val="center"/>
              <w:rPr>
                <w:rFonts w:ascii="黑体" w:hAnsi="黑体" w:eastAsia="黑体" w:cs="Arial"/>
                <w:color w:val="000000"/>
                <w:kern w:val="0"/>
                <w:sz w:val="16"/>
                <w:szCs w:val="16"/>
              </w:rPr>
            </w:pPr>
            <w:r>
              <w:rPr>
                <w:rFonts w:hint="eastAsia" w:ascii="黑体" w:hAnsi="黑体" w:eastAsia="黑体" w:cs="Arial"/>
                <w:color w:val="000000"/>
                <w:kern w:val="0"/>
                <w:sz w:val="16"/>
                <w:szCs w:val="16"/>
              </w:rPr>
              <w:t>隐藏任务点</w:t>
            </w:r>
          </w:p>
        </w:tc>
        <w:tc>
          <w:tcPr>
            <w:tcW w:w="645" w:type="dxa"/>
          </w:tcPr>
          <w:p>
            <w:pPr>
              <w:spacing w:before="156" w:beforeLines="50" w:after="156" w:afterLines="50" w:line="400" w:lineRule="exact"/>
              <w:textAlignment w:val="center"/>
              <w:rPr>
                <w:rFonts w:ascii="黑体" w:hAnsi="黑体" w:eastAsia="黑体" w:cs="Arial"/>
                <w:color w:val="000000"/>
                <w:kern w:val="0"/>
                <w:sz w:val="20"/>
                <w:szCs w:val="20"/>
              </w:rPr>
            </w:pPr>
            <w:r>
              <w:rPr>
                <w:rFonts w:hint="eastAsia" w:ascii="黑体" w:hAnsi="黑体" w:eastAsia="黑体" w:cs="Arial"/>
                <w:color w:val="000000"/>
                <w:kern w:val="0"/>
                <w:sz w:val="20"/>
                <w:szCs w:val="20"/>
              </w:rPr>
              <w:t>[</w:t>
            </w:r>
            <w:r>
              <w:rPr>
                <w:rFonts w:ascii="黑体" w:hAnsi="黑体" w:eastAsia="黑体" w:cs="Arial"/>
                <w:color w:val="000000"/>
                <w:kern w:val="0"/>
                <w:sz w:val="20"/>
                <w:szCs w:val="20"/>
              </w:rPr>
              <w:t>5]</w:t>
            </w:r>
          </w:p>
        </w:tc>
        <w:tc>
          <w:tcPr>
            <w:tcW w:w="914" w:type="dxa"/>
          </w:tcPr>
          <w:p>
            <w:pPr>
              <w:spacing w:before="156" w:beforeLines="50" w:after="156" w:afterLines="50" w:line="400" w:lineRule="exact"/>
              <w:textAlignment w:val="center"/>
              <w:rPr>
                <w:rFonts w:ascii="黑体" w:hAnsi="黑体" w:eastAsia="黑体" w:cs="Arial"/>
                <w:color w:val="000000"/>
                <w:kern w:val="0"/>
                <w:sz w:val="16"/>
                <w:szCs w:val="16"/>
              </w:rPr>
            </w:pPr>
            <w:r>
              <w:rPr>
                <w:rFonts w:hint="eastAsia" w:ascii="黑体" w:hAnsi="黑体" w:eastAsia="黑体" w:cs="Arial"/>
                <w:color w:val="000000"/>
                <w:kern w:val="0"/>
                <w:sz w:val="16"/>
                <w:szCs w:val="16"/>
              </w:rPr>
              <w:t>终点</w:t>
            </w:r>
          </w:p>
        </w:tc>
      </w:tr>
    </w:tbl>
    <w:p>
      <w:pPr>
        <w:spacing w:before="60" w:after="60" w:line="240" w:lineRule="atLeast"/>
        <w:jc w:val="center"/>
        <w:textAlignment w:val="center"/>
        <w:rPr>
          <w:rFonts w:ascii="Arial" w:hAnsi="Arial" w:eastAsia="宋体" w:cs="Times New Roman"/>
          <w:color w:val="000000"/>
          <w:kern w:val="0"/>
          <w:szCs w:val="20"/>
        </w:rPr>
      </w:pPr>
      <w:r>
        <w:rPr>
          <w:rFonts w:hint="eastAsia" w:ascii="Arial" w:hAnsi="Arial" w:eastAsia="宋体" w:cs="Times New Roman"/>
          <w:color w:val="000000"/>
          <w:kern w:val="0"/>
          <w:szCs w:val="20"/>
        </w:rPr>
        <w:t xml:space="preserve">图 </w:t>
      </w:r>
      <w:r>
        <w:rPr>
          <w:rFonts w:ascii="Arial" w:hAnsi="Arial" w:eastAsia="宋体" w:cs="Times New Roman"/>
          <w:color w:val="000000"/>
          <w:kern w:val="0"/>
          <w:szCs w:val="20"/>
        </w:rPr>
        <w:t>1</w:t>
      </w:r>
      <w:r>
        <w:rPr>
          <w:rFonts w:ascii="Arial" w:hAnsi="Arial" w:eastAsia="宋体" w:cs="Times New Roman"/>
          <w:color w:val="000000"/>
          <w:kern w:val="0"/>
          <w:szCs w:val="20"/>
        </w:rPr>
        <w:noBreakHyphen/>
      </w:r>
      <w:r>
        <w:rPr>
          <w:rFonts w:ascii="Arial" w:hAnsi="Arial" w:eastAsia="宋体" w:cs="Times New Roman"/>
          <w:color w:val="000000"/>
          <w:kern w:val="0"/>
          <w:szCs w:val="20"/>
        </w:rPr>
        <w:fldChar w:fldCharType="begin"/>
      </w:r>
      <w:r>
        <w:rPr>
          <w:rFonts w:ascii="Arial" w:hAnsi="Arial" w:eastAsia="宋体" w:cs="Times New Roman"/>
          <w:color w:val="000000"/>
          <w:kern w:val="0"/>
          <w:szCs w:val="20"/>
        </w:rPr>
        <w:instrText xml:space="preserve"> </w:instrText>
      </w:r>
      <w:r>
        <w:rPr>
          <w:rFonts w:hint="eastAsia" w:ascii="Arial" w:hAnsi="Arial" w:eastAsia="宋体" w:cs="Times New Roman"/>
          <w:color w:val="000000"/>
          <w:kern w:val="0"/>
          <w:szCs w:val="20"/>
        </w:rPr>
        <w:instrText xml:space="preserve">SEQ 图 \* ARABIC \s 1</w:instrText>
      </w:r>
      <w:r>
        <w:rPr>
          <w:rFonts w:ascii="Arial" w:hAnsi="Arial" w:eastAsia="宋体" w:cs="Times New Roman"/>
          <w:color w:val="000000"/>
          <w:kern w:val="0"/>
          <w:szCs w:val="20"/>
        </w:rPr>
        <w:instrText xml:space="preserve"> </w:instrText>
      </w:r>
      <w:r>
        <w:rPr>
          <w:rFonts w:ascii="Arial" w:hAnsi="Arial" w:eastAsia="宋体" w:cs="Times New Roman"/>
          <w:color w:val="000000"/>
          <w:kern w:val="0"/>
          <w:szCs w:val="20"/>
        </w:rPr>
        <w:fldChar w:fldCharType="separate"/>
      </w:r>
      <w:r>
        <w:rPr>
          <w:rFonts w:ascii="Arial" w:hAnsi="Arial" w:eastAsia="宋体" w:cs="Times New Roman"/>
          <w:color w:val="000000"/>
          <w:kern w:val="0"/>
          <w:szCs w:val="20"/>
        </w:rPr>
        <w:t>1</w:t>
      </w:r>
      <w:r>
        <w:rPr>
          <w:rFonts w:ascii="Arial" w:hAnsi="Arial" w:eastAsia="宋体" w:cs="Times New Roman"/>
          <w:color w:val="000000"/>
          <w:kern w:val="0"/>
          <w:szCs w:val="20"/>
        </w:rPr>
        <w:fldChar w:fldCharType="end"/>
      </w:r>
      <w:r>
        <w:rPr>
          <w:rFonts w:ascii="Arial" w:hAnsi="Arial" w:eastAsia="宋体" w:cs="Times New Roman"/>
          <w:color w:val="000000"/>
          <w:kern w:val="0"/>
          <w:szCs w:val="20"/>
        </w:rPr>
        <w:t xml:space="preserve"> </w:t>
      </w:r>
      <w:r>
        <w:rPr>
          <w:rFonts w:hint="eastAsia" w:ascii="Arial" w:hAnsi="Arial" w:eastAsia="宋体" w:cs="Times New Roman"/>
          <w:color w:val="000000"/>
          <w:kern w:val="0"/>
          <w:szCs w:val="20"/>
        </w:rPr>
        <w:t>初阶组迷宫场地示意图</w:t>
      </w:r>
    </w:p>
    <w:p>
      <w:pPr>
        <w:keepNext/>
        <w:widowControl/>
        <w:spacing w:before="100" w:after="100"/>
        <w:jc w:val="center"/>
        <w:textAlignment w:val="center"/>
        <w:rPr>
          <w:rFonts w:ascii="Arial" w:hAnsi="Arial" w:eastAsia="宋体" w:cs="Arial"/>
          <w:color w:val="000000"/>
          <w:kern w:val="0"/>
          <w:szCs w:val="20"/>
        </w:rPr>
      </w:pPr>
      <w:r>
        <w:rPr>
          <w:rFonts w:ascii="Arial" w:hAnsi="Arial" w:eastAsia="宋体" w:cs="Arial"/>
          <w:color w:val="000000"/>
          <w:kern w:val="0"/>
          <w:szCs w:val="20"/>
        </w:rPr>
        <w:t xml:space="preserve"> </w:t>
      </w:r>
      <w:r>
        <w:rPr>
          <w:rFonts w:ascii="Arial" w:hAnsi="Arial" w:eastAsia="宋体" w:cs="Arial"/>
          <w:color w:val="000000"/>
          <w:kern w:val="0"/>
          <w:szCs w:val="20"/>
        </w:rPr>
        <w:drawing>
          <wp:inline distT="0" distB="0" distL="0" distR="0">
            <wp:extent cx="4211955" cy="3441065"/>
            <wp:effectExtent l="0" t="0" r="0" b="698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
                    <a:stretch>
                      <a:fillRect/>
                    </a:stretch>
                  </pic:blipFill>
                  <pic:spPr>
                    <a:xfrm>
                      <a:off x="0" y="0"/>
                      <a:ext cx="4212000" cy="3441600"/>
                    </a:xfrm>
                    <a:prstGeom prst="rect">
                      <a:avLst/>
                    </a:prstGeom>
                  </pic:spPr>
                </pic:pic>
              </a:graphicData>
            </a:graphic>
          </wp:inline>
        </w:drawing>
      </w:r>
      <w:r>
        <w:rPr>
          <w:rFonts w:ascii="Arial" w:hAnsi="Arial" w:eastAsia="宋体" w:cs="Arial"/>
          <w:color w:val="000000"/>
          <w:kern w:val="0"/>
          <w:szCs w:val="20"/>
        </w:rPr>
        <w:t xml:space="preserve"> </w:t>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6"/>
        <w:gridCol w:w="616"/>
        <w:gridCol w:w="516"/>
        <w:gridCol w:w="1216"/>
        <w:gridCol w:w="516"/>
        <w:gridCol w:w="1416"/>
        <w:gridCol w:w="516"/>
        <w:gridCol w:w="1016"/>
        <w:gridCol w:w="516"/>
        <w:gridCol w:w="12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0" w:type="auto"/>
            <w:vAlign w:val="center"/>
          </w:tcPr>
          <w:p>
            <w:pPr>
              <w:spacing w:before="156" w:beforeLines="50" w:after="156" w:afterLines="50" w:line="400" w:lineRule="exact"/>
              <w:textAlignment w:val="center"/>
              <w:rPr>
                <w:rFonts w:ascii="黑体" w:hAnsi="黑体" w:eastAsia="黑体" w:cs="Arial"/>
                <w:color w:val="000000"/>
                <w:kern w:val="0"/>
                <w:sz w:val="20"/>
                <w:szCs w:val="20"/>
              </w:rPr>
            </w:pPr>
            <w:r>
              <w:rPr>
                <w:rFonts w:ascii="黑体" w:hAnsi="黑体" w:eastAsia="黑体" w:cs="Arial"/>
                <w:color w:val="000000"/>
                <w:kern w:val="0"/>
                <w:sz w:val="20"/>
                <w:szCs w:val="20"/>
              </w:rPr>
              <w:t>[1]</w:t>
            </w:r>
          </w:p>
        </w:tc>
        <w:tc>
          <w:tcPr>
            <w:tcW w:w="0" w:type="auto"/>
            <w:vAlign w:val="center"/>
          </w:tcPr>
          <w:p>
            <w:pPr>
              <w:spacing w:before="156" w:beforeLines="50" w:after="156" w:afterLines="50" w:line="400" w:lineRule="exact"/>
              <w:textAlignment w:val="center"/>
              <w:rPr>
                <w:rFonts w:ascii="黑体" w:hAnsi="黑体" w:eastAsia="黑体" w:cs="Arial"/>
                <w:color w:val="000000"/>
                <w:kern w:val="0"/>
                <w:sz w:val="20"/>
                <w:szCs w:val="20"/>
              </w:rPr>
            </w:pPr>
            <w:r>
              <w:rPr>
                <w:rFonts w:hint="eastAsia" w:ascii="黑体" w:hAnsi="黑体" w:eastAsia="黑体" w:cs="Arial"/>
                <w:color w:val="000000"/>
                <w:kern w:val="0"/>
                <w:sz w:val="20"/>
                <w:szCs w:val="20"/>
              </w:rPr>
              <w:t>起点</w:t>
            </w:r>
            <w:r>
              <w:rPr>
                <w:rFonts w:ascii="黑体" w:hAnsi="黑体" w:eastAsia="黑体" w:cs="Arial"/>
                <w:color w:val="000000"/>
                <w:kern w:val="0"/>
                <w:sz w:val="20"/>
                <w:szCs w:val="20"/>
              </w:rPr>
              <w:t xml:space="preserve"> </w:t>
            </w:r>
          </w:p>
        </w:tc>
        <w:tc>
          <w:tcPr>
            <w:tcW w:w="0" w:type="auto"/>
            <w:vAlign w:val="center"/>
          </w:tcPr>
          <w:p>
            <w:pPr>
              <w:spacing w:before="156" w:beforeLines="50" w:after="156" w:afterLines="50" w:line="400" w:lineRule="exact"/>
              <w:textAlignment w:val="center"/>
              <w:rPr>
                <w:rFonts w:ascii="黑体" w:hAnsi="黑体" w:eastAsia="黑体" w:cs="Arial"/>
                <w:color w:val="000000"/>
                <w:kern w:val="0"/>
                <w:sz w:val="20"/>
                <w:szCs w:val="20"/>
              </w:rPr>
            </w:pPr>
            <w:r>
              <w:rPr>
                <w:rFonts w:ascii="黑体" w:hAnsi="黑体" w:eastAsia="黑体" w:cs="Arial"/>
                <w:color w:val="000000"/>
                <w:kern w:val="0"/>
                <w:sz w:val="20"/>
                <w:szCs w:val="20"/>
              </w:rPr>
              <w:t>[2]</w:t>
            </w:r>
          </w:p>
        </w:tc>
        <w:tc>
          <w:tcPr>
            <w:tcW w:w="0" w:type="auto"/>
          </w:tcPr>
          <w:p>
            <w:pPr>
              <w:spacing w:before="156" w:beforeLines="50" w:after="156" w:afterLines="50" w:line="400" w:lineRule="exact"/>
              <w:textAlignment w:val="center"/>
              <w:rPr>
                <w:rFonts w:ascii="黑体" w:hAnsi="黑体" w:eastAsia="黑体" w:cs="Arial"/>
                <w:color w:val="000000"/>
                <w:kern w:val="0"/>
                <w:sz w:val="20"/>
                <w:szCs w:val="20"/>
              </w:rPr>
            </w:pPr>
            <w:r>
              <w:rPr>
                <w:rFonts w:hint="eastAsia" w:ascii="黑体" w:hAnsi="黑体" w:eastAsia="黑体" w:cs="Arial"/>
                <w:color w:val="000000"/>
                <w:kern w:val="0"/>
                <w:sz w:val="20"/>
                <w:szCs w:val="20"/>
              </w:rPr>
              <w:t>隐藏任务点</w:t>
            </w:r>
          </w:p>
        </w:tc>
        <w:tc>
          <w:tcPr>
            <w:tcW w:w="0" w:type="auto"/>
          </w:tcPr>
          <w:p>
            <w:pPr>
              <w:spacing w:before="156" w:beforeLines="50" w:after="156" w:afterLines="50" w:line="400" w:lineRule="exact"/>
              <w:textAlignment w:val="center"/>
              <w:rPr>
                <w:rFonts w:ascii="黑体" w:hAnsi="黑体" w:eastAsia="黑体" w:cs="Arial"/>
                <w:color w:val="000000"/>
                <w:kern w:val="0"/>
                <w:sz w:val="20"/>
                <w:szCs w:val="20"/>
              </w:rPr>
            </w:pPr>
            <w:r>
              <w:rPr>
                <w:rFonts w:hint="eastAsia" w:ascii="黑体" w:hAnsi="黑体" w:eastAsia="黑体" w:cs="Arial"/>
                <w:color w:val="000000"/>
                <w:kern w:val="0"/>
                <w:sz w:val="20"/>
                <w:szCs w:val="20"/>
              </w:rPr>
              <w:t>[</w:t>
            </w:r>
            <w:r>
              <w:rPr>
                <w:rFonts w:ascii="黑体" w:hAnsi="黑体" w:eastAsia="黑体" w:cs="Arial"/>
                <w:color w:val="000000"/>
                <w:kern w:val="0"/>
                <w:sz w:val="20"/>
                <w:szCs w:val="20"/>
              </w:rPr>
              <w:t>3]</w:t>
            </w:r>
          </w:p>
        </w:tc>
        <w:tc>
          <w:tcPr>
            <w:tcW w:w="0" w:type="auto"/>
          </w:tcPr>
          <w:p>
            <w:pPr>
              <w:spacing w:before="156" w:beforeLines="50" w:after="156" w:afterLines="50" w:line="400" w:lineRule="exact"/>
              <w:textAlignment w:val="center"/>
              <w:rPr>
                <w:rFonts w:ascii="黑体" w:hAnsi="黑体" w:eastAsia="黑体" w:cs="Arial"/>
                <w:color w:val="000000"/>
                <w:kern w:val="0"/>
                <w:sz w:val="20"/>
                <w:szCs w:val="20"/>
              </w:rPr>
            </w:pPr>
            <w:r>
              <w:rPr>
                <w:rFonts w:hint="eastAsia" w:ascii="黑体" w:hAnsi="黑体" w:eastAsia="黑体" w:cs="Arial"/>
                <w:color w:val="000000"/>
                <w:kern w:val="0"/>
                <w:sz w:val="20"/>
                <w:szCs w:val="20"/>
              </w:rPr>
              <w:t>墙面禁区示例</w:t>
            </w:r>
          </w:p>
        </w:tc>
        <w:tc>
          <w:tcPr>
            <w:tcW w:w="0" w:type="auto"/>
          </w:tcPr>
          <w:p>
            <w:pPr>
              <w:spacing w:before="156" w:beforeLines="50" w:after="156" w:afterLines="50" w:line="400" w:lineRule="exact"/>
              <w:textAlignment w:val="center"/>
              <w:rPr>
                <w:rFonts w:ascii="黑体" w:hAnsi="黑体" w:eastAsia="黑体" w:cs="Arial"/>
                <w:color w:val="000000"/>
                <w:kern w:val="0"/>
                <w:sz w:val="20"/>
                <w:szCs w:val="20"/>
              </w:rPr>
            </w:pPr>
            <w:r>
              <w:rPr>
                <w:rFonts w:ascii="黑体" w:hAnsi="黑体" w:eastAsia="黑体" w:cs="Arial"/>
                <w:color w:val="000000"/>
                <w:kern w:val="0"/>
                <w:sz w:val="20"/>
                <w:szCs w:val="20"/>
              </w:rPr>
              <w:t>[4]</w:t>
            </w:r>
          </w:p>
        </w:tc>
        <w:tc>
          <w:tcPr>
            <w:tcW w:w="0" w:type="auto"/>
          </w:tcPr>
          <w:p>
            <w:pPr>
              <w:spacing w:before="156" w:beforeLines="50" w:after="156" w:afterLines="50" w:line="400" w:lineRule="exact"/>
              <w:textAlignment w:val="center"/>
              <w:rPr>
                <w:rFonts w:ascii="黑体" w:hAnsi="黑体" w:eastAsia="黑体" w:cs="Arial"/>
                <w:color w:val="000000"/>
                <w:kern w:val="0"/>
                <w:sz w:val="20"/>
                <w:szCs w:val="20"/>
              </w:rPr>
            </w:pPr>
            <w:r>
              <w:rPr>
                <w:rFonts w:hint="eastAsia" w:ascii="黑体" w:hAnsi="黑体" w:eastAsia="黑体" w:cs="Arial"/>
                <w:color w:val="000000"/>
                <w:kern w:val="0"/>
                <w:sz w:val="20"/>
                <w:szCs w:val="20"/>
              </w:rPr>
              <w:t>迷宫终点</w:t>
            </w:r>
          </w:p>
        </w:tc>
        <w:tc>
          <w:tcPr>
            <w:tcW w:w="0" w:type="auto"/>
          </w:tcPr>
          <w:p>
            <w:pPr>
              <w:spacing w:before="156" w:beforeLines="50" w:after="156" w:afterLines="50" w:line="400" w:lineRule="exact"/>
              <w:textAlignment w:val="center"/>
              <w:rPr>
                <w:rFonts w:ascii="黑体" w:hAnsi="黑体" w:eastAsia="黑体" w:cs="Arial"/>
                <w:color w:val="000000"/>
                <w:kern w:val="0"/>
                <w:sz w:val="20"/>
                <w:szCs w:val="20"/>
              </w:rPr>
            </w:pPr>
            <w:r>
              <w:rPr>
                <w:rFonts w:hint="eastAsia" w:ascii="黑体" w:hAnsi="黑体" w:eastAsia="黑体" w:cs="Arial"/>
                <w:color w:val="000000"/>
                <w:kern w:val="0"/>
                <w:sz w:val="20"/>
                <w:szCs w:val="20"/>
              </w:rPr>
              <w:t>[</w:t>
            </w:r>
            <w:r>
              <w:rPr>
                <w:rFonts w:ascii="黑体" w:hAnsi="黑体" w:eastAsia="黑体" w:cs="Arial"/>
                <w:color w:val="000000"/>
                <w:kern w:val="0"/>
                <w:sz w:val="20"/>
                <w:szCs w:val="20"/>
              </w:rPr>
              <w:t>5]</w:t>
            </w:r>
          </w:p>
        </w:tc>
        <w:tc>
          <w:tcPr>
            <w:tcW w:w="0" w:type="auto"/>
          </w:tcPr>
          <w:p>
            <w:pPr>
              <w:spacing w:before="156" w:beforeLines="50" w:after="156" w:afterLines="50" w:line="400" w:lineRule="exact"/>
              <w:textAlignment w:val="center"/>
              <w:rPr>
                <w:rFonts w:ascii="黑体" w:hAnsi="黑体" w:eastAsia="黑体" w:cs="Arial"/>
                <w:color w:val="000000"/>
                <w:kern w:val="0"/>
                <w:sz w:val="20"/>
                <w:szCs w:val="20"/>
              </w:rPr>
            </w:pPr>
            <w:r>
              <w:rPr>
                <w:rFonts w:hint="eastAsia" w:ascii="黑体" w:hAnsi="黑体" w:eastAsia="黑体" w:cs="Arial"/>
                <w:color w:val="000000"/>
                <w:kern w:val="0"/>
                <w:sz w:val="20"/>
                <w:szCs w:val="20"/>
              </w:rPr>
              <w:t>隐藏任务点</w:t>
            </w:r>
          </w:p>
        </w:tc>
      </w:tr>
    </w:tbl>
    <w:p>
      <w:pPr>
        <w:spacing w:before="60" w:after="60" w:line="240" w:lineRule="atLeast"/>
        <w:jc w:val="center"/>
        <w:textAlignment w:val="center"/>
        <w:rPr>
          <w:rFonts w:ascii="Arial" w:hAnsi="Arial" w:eastAsia="宋体" w:cs="Times New Roman"/>
          <w:color w:val="000000"/>
          <w:kern w:val="0"/>
          <w:szCs w:val="20"/>
        </w:rPr>
      </w:pPr>
      <w:r>
        <w:rPr>
          <w:rFonts w:hint="eastAsia" w:ascii="Arial" w:hAnsi="Arial" w:eastAsia="宋体" w:cs="Times New Roman"/>
          <w:color w:val="000000"/>
          <w:kern w:val="0"/>
          <w:szCs w:val="20"/>
        </w:rPr>
        <w:t>图</w:t>
      </w:r>
      <w:r>
        <w:rPr>
          <w:rFonts w:ascii="Arial" w:hAnsi="Arial" w:eastAsia="宋体" w:cs="Times New Roman"/>
          <w:color w:val="000000"/>
          <w:kern w:val="0"/>
          <w:szCs w:val="20"/>
        </w:rPr>
        <w:t>1</w:t>
      </w:r>
      <w:r>
        <w:rPr>
          <w:rFonts w:ascii="Arial" w:hAnsi="Arial" w:eastAsia="宋体" w:cs="Times New Roman"/>
          <w:color w:val="000000"/>
          <w:kern w:val="0"/>
          <w:szCs w:val="20"/>
        </w:rPr>
        <w:noBreakHyphen/>
      </w:r>
      <w:r>
        <w:rPr>
          <w:rFonts w:ascii="Arial" w:hAnsi="Arial" w:eastAsia="宋体" w:cs="Times New Roman"/>
          <w:color w:val="000000"/>
          <w:kern w:val="0"/>
          <w:szCs w:val="20"/>
        </w:rPr>
        <w:fldChar w:fldCharType="begin"/>
      </w:r>
      <w:r>
        <w:rPr>
          <w:rFonts w:ascii="Arial" w:hAnsi="Arial" w:eastAsia="宋体" w:cs="Times New Roman"/>
          <w:color w:val="000000"/>
          <w:kern w:val="0"/>
          <w:szCs w:val="20"/>
        </w:rPr>
        <w:instrText xml:space="preserve"> </w:instrText>
      </w:r>
      <w:r>
        <w:rPr>
          <w:rFonts w:hint="eastAsia" w:ascii="Arial" w:hAnsi="Arial" w:eastAsia="宋体" w:cs="Times New Roman"/>
          <w:color w:val="000000"/>
          <w:kern w:val="0"/>
          <w:szCs w:val="20"/>
        </w:rPr>
        <w:instrText xml:space="preserve">SEQ 图 \* ARABIC \s 1</w:instrText>
      </w:r>
      <w:r>
        <w:rPr>
          <w:rFonts w:ascii="Arial" w:hAnsi="Arial" w:eastAsia="宋体" w:cs="Times New Roman"/>
          <w:color w:val="000000"/>
          <w:kern w:val="0"/>
          <w:szCs w:val="20"/>
        </w:rPr>
        <w:instrText xml:space="preserve"> </w:instrText>
      </w:r>
      <w:r>
        <w:rPr>
          <w:rFonts w:ascii="Arial" w:hAnsi="Arial" w:eastAsia="宋体" w:cs="Times New Roman"/>
          <w:color w:val="000000"/>
          <w:kern w:val="0"/>
          <w:szCs w:val="20"/>
        </w:rPr>
        <w:fldChar w:fldCharType="separate"/>
      </w:r>
      <w:r>
        <w:rPr>
          <w:rFonts w:ascii="Arial" w:hAnsi="Arial" w:eastAsia="宋体" w:cs="Times New Roman"/>
          <w:color w:val="000000"/>
          <w:kern w:val="0"/>
          <w:szCs w:val="20"/>
        </w:rPr>
        <w:t>2</w:t>
      </w:r>
      <w:r>
        <w:rPr>
          <w:rFonts w:ascii="Arial" w:hAnsi="Arial" w:eastAsia="宋体" w:cs="Times New Roman"/>
          <w:color w:val="000000"/>
          <w:kern w:val="0"/>
          <w:szCs w:val="20"/>
        </w:rPr>
        <w:fldChar w:fldCharType="end"/>
      </w:r>
      <w:r>
        <w:rPr>
          <w:rFonts w:ascii="Arial" w:hAnsi="Arial" w:eastAsia="宋体" w:cs="Times New Roman"/>
          <w:color w:val="000000"/>
          <w:kern w:val="0"/>
          <w:szCs w:val="20"/>
        </w:rPr>
        <w:t xml:space="preserve"> </w:t>
      </w:r>
      <w:r>
        <w:rPr>
          <w:rFonts w:hint="eastAsia" w:ascii="Arial" w:hAnsi="Arial" w:eastAsia="宋体" w:cs="Times New Roman"/>
          <w:color w:val="000000"/>
          <w:kern w:val="0"/>
          <w:szCs w:val="20"/>
        </w:rPr>
        <w:t>高阶组迷宫场地示意图</w:t>
      </w:r>
    </w:p>
    <w:p>
      <w:pPr>
        <w:keepNext/>
        <w:widowControl/>
        <w:spacing w:before="100" w:after="100"/>
        <w:jc w:val="center"/>
        <w:textAlignment w:val="center"/>
        <w:rPr>
          <w:rFonts w:ascii="Arial" w:hAnsi="Arial" w:eastAsia="宋体" w:cs="Arial"/>
          <w:color w:val="000000"/>
          <w:kern w:val="0"/>
          <w:szCs w:val="20"/>
        </w:rPr>
      </w:pPr>
      <w:r>
        <w:rPr>
          <w:rFonts w:ascii="Arial" w:hAnsi="Arial" w:eastAsia="宋体" w:cs="Arial"/>
          <w:color w:val="000000"/>
          <w:kern w:val="0"/>
          <w:szCs w:val="20"/>
        </w:rPr>
        <w:drawing>
          <wp:inline distT="0" distB="0" distL="0" distR="0">
            <wp:extent cx="3675380" cy="4283710"/>
            <wp:effectExtent l="0" t="0" r="1270" b="254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6"/>
                    <a:stretch>
                      <a:fillRect/>
                    </a:stretch>
                  </pic:blipFill>
                  <pic:spPr>
                    <a:xfrm>
                      <a:off x="0" y="0"/>
                      <a:ext cx="3675600" cy="4284000"/>
                    </a:xfrm>
                    <a:prstGeom prst="rect">
                      <a:avLst/>
                    </a:prstGeom>
                  </pic:spPr>
                </pic:pic>
              </a:graphicData>
            </a:graphic>
          </wp:inline>
        </w:drawing>
      </w:r>
    </w:p>
    <w:p>
      <w:pPr>
        <w:spacing w:before="60" w:after="60" w:line="240" w:lineRule="atLeast"/>
        <w:jc w:val="center"/>
        <w:textAlignment w:val="center"/>
        <w:rPr>
          <w:rFonts w:ascii="Arial" w:hAnsi="Arial" w:eastAsia="宋体" w:cs="Times New Roman"/>
          <w:color w:val="000000"/>
          <w:kern w:val="0"/>
          <w:szCs w:val="20"/>
        </w:rPr>
      </w:pPr>
      <w:r>
        <w:rPr>
          <w:rFonts w:hint="eastAsia" w:ascii="Arial" w:hAnsi="Arial" w:eastAsia="宋体" w:cs="Times New Roman"/>
          <w:color w:val="000000"/>
          <w:kern w:val="0"/>
          <w:szCs w:val="20"/>
        </w:rPr>
        <w:t xml:space="preserve">图 </w:t>
      </w:r>
      <w:r>
        <w:rPr>
          <w:rFonts w:ascii="Arial" w:hAnsi="Arial" w:eastAsia="宋体" w:cs="Times New Roman"/>
          <w:color w:val="000000"/>
          <w:kern w:val="0"/>
          <w:szCs w:val="20"/>
        </w:rPr>
        <w:t>1</w:t>
      </w:r>
      <w:r>
        <w:rPr>
          <w:rFonts w:ascii="Arial" w:hAnsi="Arial" w:eastAsia="宋体" w:cs="Times New Roman"/>
          <w:color w:val="000000"/>
          <w:kern w:val="0"/>
          <w:szCs w:val="20"/>
        </w:rPr>
        <w:noBreakHyphen/>
      </w:r>
      <w:r>
        <w:rPr>
          <w:rFonts w:ascii="Arial" w:hAnsi="Arial" w:eastAsia="宋体" w:cs="Times New Roman"/>
          <w:color w:val="000000"/>
          <w:kern w:val="0"/>
          <w:szCs w:val="20"/>
        </w:rPr>
        <w:fldChar w:fldCharType="begin"/>
      </w:r>
      <w:r>
        <w:rPr>
          <w:rFonts w:ascii="Arial" w:hAnsi="Arial" w:eastAsia="宋体" w:cs="Times New Roman"/>
          <w:color w:val="000000"/>
          <w:kern w:val="0"/>
          <w:szCs w:val="20"/>
        </w:rPr>
        <w:instrText xml:space="preserve"> </w:instrText>
      </w:r>
      <w:r>
        <w:rPr>
          <w:rFonts w:hint="eastAsia" w:ascii="Arial" w:hAnsi="Arial" w:eastAsia="宋体" w:cs="Times New Roman"/>
          <w:color w:val="000000"/>
          <w:kern w:val="0"/>
          <w:szCs w:val="20"/>
        </w:rPr>
        <w:instrText xml:space="preserve">SEQ 图 \* ARABIC \s 1</w:instrText>
      </w:r>
      <w:r>
        <w:rPr>
          <w:rFonts w:ascii="Arial" w:hAnsi="Arial" w:eastAsia="宋体" w:cs="Times New Roman"/>
          <w:color w:val="000000"/>
          <w:kern w:val="0"/>
          <w:szCs w:val="20"/>
        </w:rPr>
        <w:instrText xml:space="preserve"> </w:instrText>
      </w:r>
      <w:r>
        <w:rPr>
          <w:rFonts w:ascii="Arial" w:hAnsi="Arial" w:eastAsia="宋体" w:cs="Times New Roman"/>
          <w:color w:val="000000"/>
          <w:kern w:val="0"/>
          <w:szCs w:val="20"/>
        </w:rPr>
        <w:fldChar w:fldCharType="separate"/>
      </w:r>
      <w:r>
        <w:rPr>
          <w:rFonts w:ascii="Arial" w:hAnsi="Arial" w:eastAsia="宋体" w:cs="Times New Roman"/>
          <w:color w:val="000000"/>
          <w:kern w:val="0"/>
          <w:szCs w:val="20"/>
        </w:rPr>
        <w:t>3</w:t>
      </w:r>
      <w:r>
        <w:rPr>
          <w:rFonts w:ascii="Arial" w:hAnsi="Arial" w:eastAsia="宋体" w:cs="Times New Roman"/>
          <w:color w:val="000000"/>
          <w:kern w:val="0"/>
          <w:szCs w:val="20"/>
        </w:rPr>
        <w:fldChar w:fldCharType="end"/>
      </w:r>
      <w:r>
        <w:rPr>
          <w:rFonts w:ascii="Arial" w:hAnsi="Arial" w:eastAsia="宋体" w:cs="Times New Roman"/>
          <w:color w:val="000000"/>
          <w:kern w:val="0"/>
          <w:szCs w:val="20"/>
        </w:rPr>
        <w:t xml:space="preserve"> </w:t>
      </w:r>
      <w:r>
        <w:rPr>
          <w:rFonts w:hint="eastAsia" w:ascii="Arial" w:hAnsi="Arial" w:eastAsia="宋体" w:cs="Times New Roman"/>
          <w:color w:val="000000"/>
          <w:kern w:val="0"/>
          <w:szCs w:val="20"/>
        </w:rPr>
        <w:t>初阶组场地尺寸图</w:t>
      </w:r>
    </w:p>
    <w:p>
      <w:pPr>
        <w:keepNext/>
        <w:widowControl/>
        <w:spacing w:before="100" w:after="100"/>
        <w:jc w:val="center"/>
        <w:textAlignment w:val="center"/>
        <w:rPr>
          <w:rFonts w:ascii="Arial" w:hAnsi="Arial" w:eastAsia="宋体" w:cs="Arial"/>
          <w:color w:val="000000"/>
          <w:kern w:val="0"/>
          <w:szCs w:val="20"/>
        </w:rPr>
      </w:pPr>
    </w:p>
    <w:p>
      <w:pPr>
        <w:keepNext/>
        <w:widowControl/>
        <w:spacing w:before="100" w:after="100"/>
        <w:jc w:val="center"/>
        <w:textAlignment w:val="center"/>
        <w:rPr>
          <w:rFonts w:ascii="Arial" w:hAnsi="Arial" w:eastAsia="宋体" w:cs="Arial"/>
          <w:color w:val="000000"/>
          <w:kern w:val="0"/>
          <w:szCs w:val="20"/>
        </w:rPr>
      </w:pPr>
      <w:r>
        <w:rPr>
          <w:rFonts w:ascii="Arial" w:hAnsi="Arial" w:eastAsia="宋体" w:cs="Arial"/>
          <w:color w:val="000000"/>
          <w:kern w:val="0"/>
          <w:szCs w:val="20"/>
        </w:rPr>
        <w:drawing>
          <wp:inline distT="0" distB="0" distL="0" distR="0">
            <wp:extent cx="4049395" cy="4035425"/>
            <wp:effectExtent l="0" t="0" r="8255" b="317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7"/>
                    <a:stretch>
                      <a:fillRect/>
                    </a:stretch>
                  </pic:blipFill>
                  <pic:spPr>
                    <a:xfrm>
                      <a:off x="0" y="0"/>
                      <a:ext cx="4050000" cy="4035600"/>
                    </a:xfrm>
                    <a:prstGeom prst="rect">
                      <a:avLst/>
                    </a:prstGeom>
                  </pic:spPr>
                </pic:pic>
              </a:graphicData>
            </a:graphic>
          </wp:inline>
        </w:drawing>
      </w:r>
    </w:p>
    <w:p>
      <w:pPr>
        <w:spacing w:before="60" w:after="60" w:line="240" w:lineRule="atLeast"/>
        <w:jc w:val="center"/>
        <w:textAlignment w:val="center"/>
        <w:rPr>
          <w:rFonts w:ascii="Arial" w:hAnsi="Arial" w:eastAsia="宋体" w:cs="Times New Roman"/>
          <w:color w:val="000000"/>
          <w:kern w:val="0"/>
          <w:szCs w:val="20"/>
        </w:rPr>
      </w:pPr>
      <w:r>
        <w:rPr>
          <w:rFonts w:hint="eastAsia" w:ascii="Arial" w:hAnsi="Arial" w:eastAsia="宋体" w:cs="Times New Roman"/>
          <w:color w:val="000000"/>
          <w:kern w:val="0"/>
          <w:szCs w:val="20"/>
        </w:rPr>
        <w:t xml:space="preserve">图 </w:t>
      </w:r>
      <w:r>
        <w:rPr>
          <w:rFonts w:ascii="Arial" w:hAnsi="Arial" w:eastAsia="宋体" w:cs="Times New Roman"/>
          <w:color w:val="000000"/>
          <w:kern w:val="0"/>
          <w:szCs w:val="20"/>
        </w:rPr>
        <w:t>1</w:t>
      </w:r>
      <w:r>
        <w:rPr>
          <w:rFonts w:ascii="Arial" w:hAnsi="Arial" w:eastAsia="宋体" w:cs="Times New Roman"/>
          <w:color w:val="000000"/>
          <w:kern w:val="0"/>
          <w:szCs w:val="20"/>
        </w:rPr>
        <w:noBreakHyphen/>
      </w:r>
      <w:r>
        <w:rPr>
          <w:rFonts w:ascii="Arial" w:hAnsi="Arial" w:eastAsia="宋体" w:cs="Times New Roman"/>
          <w:color w:val="000000"/>
          <w:kern w:val="0"/>
          <w:szCs w:val="20"/>
        </w:rPr>
        <w:fldChar w:fldCharType="begin"/>
      </w:r>
      <w:r>
        <w:rPr>
          <w:rFonts w:ascii="Arial" w:hAnsi="Arial" w:eastAsia="宋体" w:cs="Times New Roman"/>
          <w:color w:val="000000"/>
          <w:kern w:val="0"/>
          <w:szCs w:val="20"/>
        </w:rPr>
        <w:instrText xml:space="preserve"> </w:instrText>
      </w:r>
      <w:r>
        <w:rPr>
          <w:rFonts w:hint="eastAsia" w:ascii="Arial" w:hAnsi="Arial" w:eastAsia="宋体" w:cs="Times New Roman"/>
          <w:color w:val="000000"/>
          <w:kern w:val="0"/>
          <w:szCs w:val="20"/>
        </w:rPr>
        <w:instrText xml:space="preserve">SEQ 图 \* ARABIC \s 1</w:instrText>
      </w:r>
      <w:r>
        <w:rPr>
          <w:rFonts w:ascii="Arial" w:hAnsi="Arial" w:eastAsia="宋体" w:cs="Times New Roman"/>
          <w:color w:val="000000"/>
          <w:kern w:val="0"/>
          <w:szCs w:val="20"/>
        </w:rPr>
        <w:instrText xml:space="preserve"> </w:instrText>
      </w:r>
      <w:r>
        <w:rPr>
          <w:rFonts w:ascii="Arial" w:hAnsi="Arial" w:eastAsia="宋体" w:cs="Times New Roman"/>
          <w:color w:val="000000"/>
          <w:kern w:val="0"/>
          <w:szCs w:val="20"/>
        </w:rPr>
        <w:fldChar w:fldCharType="separate"/>
      </w:r>
      <w:r>
        <w:rPr>
          <w:rFonts w:ascii="Arial" w:hAnsi="Arial" w:eastAsia="宋体" w:cs="Times New Roman"/>
          <w:color w:val="000000"/>
          <w:kern w:val="0"/>
          <w:szCs w:val="20"/>
        </w:rPr>
        <w:t>4</w:t>
      </w:r>
      <w:r>
        <w:rPr>
          <w:rFonts w:ascii="Arial" w:hAnsi="Arial" w:eastAsia="宋体" w:cs="Times New Roman"/>
          <w:color w:val="000000"/>
          <w:kern w:val="0"/>
          <w:szCs w:val="20"/>
        </w:rPr>
        <w:fldChar w:fldCharType="end"/>
      </w:r>
      <w:r>
        <w:rPr>
          <w:rFonts w:ascii="Arial" w:hAnsi="Arial" w:eastAsia="宋体" w:cs="Times New Roman"/>
          <w:color w:val="000000"/>
          <w:kern w:val="0"/>
          <w:szCs w:val="20"/>
        </w:rPr>
        <w:t xml:space="preserve"> </w:t>
      </w:r>
      <w:r>
        <w:rPr>
          <w:rFonts w:hint="eastAsia" w:ascii="Arial" w:hAnsi="Arial" w:eastAsia="宋体" w:cs="Times New Roman"/>
          <w:color w:val="000000"/>
          <w:kern w:val="0"/>
          <w:szCs w:val="20"/>
        </w:rPr>
        <w:t>高阶组场地尺寸图</w:t>
      </w:r>
    </w:p>
    <w:p/>
    <w:p>
      <w:pPr>
        <w:pStyle w:val="3"/>
        <w:widowControl/>
        <w:numPr>
          <w:ilvl w:val="0"/>
          <w:numId w:val="2"/>
        </w:numPr>
        <w:spacing w:before="300" w:after="100" w:line="240" w:lineRule="auto"/>
      </w:pPr>
      <w:bookmarkStart w:id="0" w:name="_Toc49165360"/>
      <w:bookmarkEnd w:id="0"/>
      <w:bookmarkStart w:id="1" w:name="_Toc49164612"/>
      <w:bookmarkEnd w:id="1"/>
      <w:bookmarkStart w:id="2" w:name="_Toc49181090"/>
      <w:bookmarkEnd w:id="2"/>
      <w:bookmarkStart w:id="3" w:name="_Toc49181091"/>
      <w:bookmarkEnd w:id="3"/>
      <w:bookmarkStart w:id="4" w:name="_Toc48059975"/>
      <w:bookmarkEnd w:id="4"/>
      <w:bookmarkStart w:id="5" w:name="_Toc47984364"/>
      <w:bookmarkEnd w:id="5"/>
      <w:bookmarkStart w:id="6" w:name="_Toc48655055"/>
      <w:bookmarkEnd w:id="6"/>
      <w:bookmarkStart w:id="7" w:name="_Toc49181092"/>
      <w:bookmarkStart w:id="8" w:name="_Toc49164613"/>
      <w:r>
        <w:rPr>
          <w:rFonts w:hint="eastAsia"/>
        </w:rPr>
        <w:t>迷宫地面</w:t>
      </w:r>
      <w:bookmarkEnd w:id="7"/>
      <w:bookmarkEnd w:id="8"/>
    </w:p>
    <w:p>
      <w:pPr>
        <w:rPr>
          <w:rFonts w:ascii="宋体" w:hAnsi="宋体" w:eastAsia="宋体" w:cs="Times New Roman"/>
          <w:szCs w:val="21"/>
        </w:rPr>
      </w:pPr>
      <w:r>
        <w:rPr>
          <w:rFonts w:hint="eastAsia" w:ascii="宋体" w:hAnsi="宋体" w:eastAsia="宋体" w:cs="Times New Roman"/>
          <w:szCs w:val="21"/>
        </w:rPr>
        <w:t>地表材质为亚光PVC塑料，上面印刷有视觉特征图案供无人机定位。</w:t>
      </w:r>
    </w:p>
    <w:p>
      <w:pPr>
        <w:pStyle w:val="14"/>
      </w:pPr>
      <w:r>
        <w:drawing>
          <wp:inline distT="0" distB="0" distL="0" distR="0">
            <wp:extent cx="3959225" cy="3959225"/>
            <wp:effectExtent l="0" t="0" r="3175"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
                    <a:stretch>
                      <a:fillRect/>
                    </a:stretch>
                  </pic:blipFill>
                  <pic:spPr>
                    <a:xfrm>
                      <a:off x="0" y="0"/>
                      <a:ext cx="3965018" cy="3965018"/>
                    </a:xfrm>
                    <a:prstGeom prst="rect">
                      <a:avLst/>
                    </a:prstGeom>
                  </pic:spPr>
                </pic:pic>
              </a:graphicData>
            </a:graphic>
          </wp:inline>
        </w:drawing>
      </w:r>
    </w:p>
    <w:p>
      <w:pPr>
        <w:pStyle w:val="6"/>
      </w:pPr>
      <w:r>
        <w:rPr>
          <w:rFonts w:hint="eastAsia"/>
        </w:rPr>
        <w:t xml:space="preserve">图 </w:t>
      </w:r>
      <w:r>
        <w:t>1</w:t>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5</w:t>
      </w:r>
      <w:r>
        <w:fldChar w:fldCharType="end"/>
      </w:r>
      <w:r>
        <w:t xml:space="preserve"> </w:t>
      </w:r>
      <w:r>
        <w:rPr>
          <w:rFonts w:hint="eastAsia"/>
        </w:rPr>
        <w:t>迷宫地面图案示意图</w:t>
      </w:r>
    </w:p>
    <w:p>
      <w:pPr>
        <w:pStyle w:val="14"/>
      </w:pPr>
      <w:r>
        <w:drawing>
          <wp:inline distT="0" distB="0" distL="0" distR="0">
            <wp:extent cx="4015105" cy="301117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a:stretch>
                      <a:fillRect/>
                    </a:stretch>
                  </pic:blipFill>
                  <pic:spPr>
                    <a:xfrm>
                      <a:off x="0" y="0"/>
                      <a:ext cx="4015408" cy="3011452"/>
                    </a:xfrm>
                    <a:prstGeom prst="rect">
                      <a:avLst/>
                    </a:prstGeom>
                  </pic:spPr>
                </pic:pic>
              </a:graphicData>
            </a:graphic>
          </wp:inline>
        </w:drawing>
      </w:r>
    </w:p>
    <w:p>
      <w:pPr>
        <w:pStyle w:val="6"/>
      </w:pPr>
      <w:r>
        <w:rPr>
          <w:rFonts w:hint="eastAsia"/>
        </w:rPr>
        <w:t xml:space="preserve">图 </w:t>
      </w:r>
      <w:r>
        <w:t>1</w:t>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6</w:t>
      </w:r>
      <w:r>
        <w:fldChar w:fldCharType="end"/>
      </w:r>
      <w:r>
        <w:t xml:space="preserve"> </w:t>
      </w:r>
      <w:r>
        <w:rPr>
          <w:rFonts w:hint="eastAsia"/>
        </w:rPr>
        <w:t>迷宫地面材质示意图</w:t>
      </w:r>
    </w:p>
    <w:p/>
    <w:p>
      <w:pPr>
        <w:pStyle w:val="3"/>
        <w:widowControl/>
        <w:numPr>
          <w:ilvl w:val="0"/>
          <w:numId w:val="2"/>
        </w:numPr>
        <w:spacing w:before="300" w:after="100" w:line="240" w:lineRule="auto"/>
      </w:pPr>
      <w:bookmarkStart w:id="9" w:name="_Toc49181093"/>
      <w:bookmarkEnd w:id="9"/>
      <w:bookmarkStart w:id="10" w:name="_Toc49164614"/>
      <w:bookmarkStart w:id="11" w:name="_Toc49181094"/>
      <w:r>
        <w:rPr>
          <w:rFonts w:hint="eastAsia"/>
        </w:rPr>
        <w:t>迷宫墙面</w:t>
      </w:r>
      <w:bookmarkEnd w:id="10"/>
      <w:bookmarkEnd w:id="11"/>
    </w:p>
    <w:p>
      <w:pPr>
        <w:spacing w:line="440" w:lineRule="exact"/>
        <w:ind w:firstLine="420" w:firstLineChars="200"/>
        <w:jc w:val="left"/>
        <w:rPr>
          <w:rFonts w:ascii="宋体" w:hAnsi="宋体" w:eastAsia="宋体" w:cs="Times New Roman"/>
          <w:szCs w:val="21"/>
        </w:rPr>
      </w:pPr>
      <w:r>
        <w:rPr>
          <w:rFonts w:hint="eastAsia" w:ascii="宋体" w:hAnsi="宋体" w:eastAsia="宋体" w:cs="Times New Roman"/>
          <w:szCs w:val="21"/>
        </w:rPr>
        <w:t>迷宫墙面是由宽60cm，高120cm的墙体单元组成，迷宫墙面的上方为一块60cm*60cm的特殊透明材料，该材料可被红外传感器探测到。</w:t>
      </w:r>
    </w:p>
    <w:p>
      <w:pPr>
        <w:pStyle w:val="14"/>
      </w:pPr>
      <w:r>
        <w:drawing>
          <wp:inline distT="0" distB="0" distL="0" distR="0">
            <wp:extent cx="2437765" cy="5200650"/>
            <wp:effectExtent l="0" t="0" r="63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0"/>
                    <a:stretch>
                      <a:fillRect/>
                    </a:stretch>
                  </pic:blipFill>
                  <pic:spPr>
                    <a:xfrm>
                      <a:off x="0" y="0"/>
                      <a:ext cx="2442665" cy="5210611"/>
                    </a:xfrm>
                    <a:prstGeom prst="rect">
                      <a:avLst/>
                    </a:prstGeom>
                  </pic:spPr>
                </pic:pic>
              </a:graphicData>
            </a:graphic>
          </wp:inline>
        </w:drawing>
      </w:r>
    </w:p>
    <w:p>
      <w:pPr>
        <w:pStyle w:val="6"/>
      </w:pPr>
      <w:r>
        <w:rPr>
          <w:rFonts w:hint="eastAsia"/>
        </w:rPr>
        <w:t xml:space="preserve">图 </w:t>
      </w:r>
      <w:r>
        <w:t>1</w:t>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7</w:t>
      </w:r>
      <w:r>
        <w:fldChar w:fldCharType="end"/>
      </w:r>
      <w:r>
        <w:t xml:space="preserve"> </w:t>
      </w:r>
      <w:r>
        <w:rPr>
          <w:rFonts w:hint="eastAsia"/>
        </w:rPr>
        <w:t>迷宫墙体单元示意图</w:t>
      </w:r>
    </w:p>
    <w:p>
      <w:pPr>
        <w:pStyle w:val="3"/>
        <w:widowControl/>
        <w:numPr>
          <w:ilvl w:val="0"/>
          <w:numId w:val="2"/>
        </w:numPr>
        <w:spacing w:before="300" w:after="100" w:line="240" w:lineRule="auto"/>
      </w:pPr>
      <w:bookmarkStart w:id="12" w:name="_Toc49181095"/>
      <w:bookmarkEnd w:id="12"/>
      <w:bookmarkStart w:id="13" w:name="_Toc49164615"/>
      <w:bookmarkEnd w:id="13"/>
      <w:bookmarkStart w:id="14" w:name="_Toc49165363"/>
      <w:bookmarkEnd w:id="14"/>
      <w:bookmarkStart w:id="15" w:name="_Toc49181096"/>
      <w:bookmarkEnd w:id="15"/>
      <w:bookmarkStart w:id="16" w:name="_Toc49164616"/>
      <w:bookmarkStart w:id="17" w:name="_Toc49181097"/>
      <w:r>
        <w:rPr>
          <w:rFonts w:hint="eastAsia"/>
        </w:rPr>
        <w:t>墙面禁区</w:t>
      </w:r>
      <w:bookmarkEnd w:id="16"/>
      <w:bookmarkEnd w:id="17"/>
    </w:p>
    <w:p>
      <w:pPr>
        <w:spacing w:line="440" w:lineRule="exact"/>
        <w:ind w:firstLine="420" w:firstLineChars="200"/>
        <w:jc w:val="left"/>
        <w:rPr>
          <w:rFonts w:ascii="宋体" w:hAnsi="宋体" w:eastAsia="宋体" w:cs="Times New Roman"/>
          <w:szCs w:val="21"/>
        </w:rPr>
      </w:pPr>
      <w:r>
        <w:rPr>
          <w:rFonts w:hint="eastAsia" w:ascii="宋体" w:hAnsi="宋体" w:eastAsia="宋体" w:cs="Times New Roman"/>
          <w:szCs w:val="21"/>
        </w:rPr>
        <w:t>迷宫墙面的下方没有实体墙面阻挡，但该区域为禁区，无人机在穿越迷宫时不得从该禁区内穿过。</w:t>
      </w:r>
    </w:p>
    <w:p>
      <w:pPr>
        <w:pStyle w:val="14"/>
      </w:pPr>
      <w:r>
        <w:drawing>
          <wp:inline distT="0" distB="0" distL="0" distR="0">
            <wp:extent cx="2787015" cy="3632200"/>
            <wp:effectExtent l="0" t="0" r="0" b="6350"/>
            <wp:docPr id="40" name="图片 40" descr="C:\GeniusTalk\config\temp\thumbnailCC1AE12A-44BF-DBC2-7BED-E499643821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GeniusTalk\config\temp\thumbnailCC1AE12A-44BF-DBC2-7BED-E499643821F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798436" cy="3646852"/>
                    </a:xfrm>
                    <a:prstGeom prst="rect">
                      <a:avLst/>
                    </a:prstGeom>
                    <a:noFill/>
                    <a:ln>
                      <a:noFill/>
                    </a:ln>
                  </pic:spPr>
                </pic:pic>
              </a:graphicData>
            </a:graphic>
          </wp:inline>
        </w:drawing>
      </w:r>
    </w:p>
    <w:tbl>
      <w:tblPr>
        <w:tblStyle w:val="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0"/>
        <w:gridCol w:w="10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1" w:hRule="atLeast"/>
          <w:jc w:val="center"/>
        </w:trPr>
        <w:tc>
          <w:tcPr>
            <w:tcW w:w="450" w:type="dxa"/>
            <w:vAlign w:val="center"/>
          </w:tcPr>
          <w:p>
            <w:pPr>
              <w:spacing w:before="156" w:beforeLines="50" w:after="156" w:afterLines="50"/>
              <w:textAlignment w:val="center"/>
              <w:rPr>
                <w:rFonts w:ascii="Arial" w:hAnsi="Arial" w:eastAsia="黑体" w:cs="Times New Roman"/>
                <w:kern w:val="0"/>
                <w:sz w:val="20"/>
                <w:szCs w:val="20"/>
              </w:rPr>
            </w:pPr>
            <w:r>
              <w:rPr>
                <w:rFonts w:hint="eastAsia" w:ascii="Arial" w:hAnsi="Arial" w:eastAsia="黑体" w:cs="Times New Roman"/>
                <w:kern w:val="0"/>
                <w:sz w:val="20"/>
                <w:szCs w:val="20"/>
              </w:rPr>
              <w:t>[</w:t>
            </w:r>
            <w:r>
              <w:rPr>
                <w:rFonts w:ascii="Arial" w:hAnsi="Arial" w:eastAsia="黑体" w:cs="Times New Roman"/>
                <w:kern w:val="0"/>
                <w:sz w:val="20"/>
                <w:szCs w:val="20"/>
              </w:rPr>
              <w:t>1</w:t>
            </w:r>
            <w:r>
              <w:rPr>
                <w:rFonts w:hint="eastAsia" w:ascii="Arial" w:hAnsi="Arial" w:eastAsia="黑体" w:cs="Times New Roman"/>
                <w:kern w:val="0"/>
                <w:sz w:val="20"/>
                <w:szCs w:val="20"/>
              </w:rPr>
              <w:t>]</w:t>
            </w:r>
          </w:p>
        </w:tc>
        <w:tc>
          <w:tcPr>
            <w:tcW w:w="1056" w:type="dxa"/>
            <w:vAlign w:val="center"/>
          </w:tcPr>
          <w:p>
            <w:pPr>
              <w:spacing w:before="156" w:beforeLines="50" w:after="156" w:afterLines="50"/>
              <w:jc w:val="center"/>
              <w:textAlignment w:val="center"/>
              <w:rPr>
                <w:rFonts w:ascii="Arial" w:hAnsi="Arial" w:eastAsia="黑体" w:cs="Times New Roman"/>
                <w:kern w:val="0"/>
                <w:sz w:val="20"/>
                <w:szCs w:val="20"/>
              </w:rPr>
            </w:pPr>
            <w:r>
              <w:rPr>
                <w:rFonts w:hint="eastAsia" w:ascii="Arial" w:hAnsi="Arial" w:eastAsia="黑体" w:cs="Times New Roman"/>
                <w:kern w:val="0"/>
                <w:sz w:val="20"/>
                <w:szCs w:val="20"/>
              </w:rPr>
              <w:t>墙面禁区</w:t>
            </w:r>
          </w:p>
        </w:tc>
      </w:tr>
    </w:tbl>
    <w:p>
      <w:pPr>
        <w:pStyle w:val="6"/>
        <w:rPr>
          <w:b/>
          <w:color w:val="FF0000"/>
          <w:sz w:val="28"/>
        </w:rPr>
      </w:pPr>
      <w:r>
        <w:rPr>
          <w:rFonts w:hint="eastAsia"/>
        </w:rPr>
        <w:t xml:space="preserve">图 </w:t>
      </w:r>
      <w:r>
        <w:t>1</w:t>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8</w:t>
      </w:r>
      <w:r>
        <w:fldChar w:fldCharType="end"/>
      </w:r>
      <w:r>
        <w:t xml:space="preserve"> </w:t>
      </w:r>
      <w:r>
        <w:rPr>
          <w:rFonts w:hint="eastAsia"/>
        </w:rPr>
        <w:t>墙面禁区</w:t>
      </w:r>
    </w:p>
    <w:p>
      <w:pPr>
        <w:pStyle w:val="3"/>
        <w:widowControl/>
        <w:numPr>
          <w:ilvl w:val="0"/>
          <w:numId w:val="2"/>
        </w:numPr>
        <w:spacing w:before="300" w:after="100" w:line="240" w:lineRule="auto"/>
      </w:pPr>
      <w:bookmarkStart w:id="18" w:name="_Toc48655069"/>
      <w:bookmarkEnd w:id="18"/>
      <w:bookmarkStart w:id="19" w:name="_Toc48655076"/>
      <w:bookmarkEnd w:id="19"/>
      <w:bookmarkStart w:id="20" w:name="_Toc49164627"/>
      <w:bookmarkEnd w:id="20"/>
      <w:bookmarkStart w:id="21" w:name="_Toc49165382"/>
      <w:bookmarkEnd w:id="21"/>
      <w:bookmarkStart w:id="22" w:name="_Toc49164626"/>
      <w:bookmarkEnd w:id="22"/>
      <w:bookmarkStart w:id="23" w:name="_Toc49181107"/>
      <w:bookmarkEnd w:id="23"/>
      <w:bookmarkStart w:id="24" w:name="_Toc49164623"/>
      <w:bookmarkEnd w:id="24"/>
      <w:bookmarkStart w:id="25" w:name="_Toc49164624"/>
      <w:bookmarkEnd w:id="25"/>
      <w:bookmarkStart w:id="26" w:name="_Toc49181106"/>
      <w:bookmarkEnd w:id="26"/>
      <w:bookmarkStart w:id="27" w:name="_Toc49165375"/>
      <w:bookmarkEnd w:id="27"/>
      <w:bookmarkStart w:id="28" w:name="_Toc48655067"/>
      <w:bookmarkEnd w:id="28"/>
      <w:bookmarkStart w:id="29" w:name="_Toc49165374"/>
      <w:bookmarkEnd w:id="29"/>
      <w:bookmarkStart w:id="30" w:name="_Toc49181108"/>
      <w:bookmarkEnd w:id="30"/>
      <w:bookmarkStart w:id="31" w:name="_Toc49165376"/>
      <w:bookmarkEnd w:id="31"/>
      <w:bookmarkStart w:id="32" w:name="_Toc49181103"/>
      <w:bookmarkEnd w:id="32"/>
      <w:bookmarkStart w:id="33" w:name="_Toc49181115"/>
      <w:bookmarkEnd w:id="33"/>
      <w:bookmarkStart w:id="34" w:name="_Toc48655066"/>
      <w:bookmarkEnd w:id="34"/>
      <w:bookmarkStart w:id="35" w:name="_Toc49165371"/>
      <w:bookmarkEnd w:id="35"/>
      <w:bookmarkStart w:id="36" w:name="_Toc49181109"/>
      <w:bookmarkEnd w:id="36"/>
      <w:bookmarkStart w:id="37" w:name="_Toc48655065"/>
      <w:bookmarkEnd w:id="37"/>
      <w:bookmarkStart w:id="38" w:name="_Toc49165372"/>
      <w:bookmarkEnd w:id="38"/>
      <w:bookmarkStart w:id="39" w:name="_Toc49181104"/>
      <w:bookmarkEnd w:id="39"/>
      <w:bookmarkStart w:id="40" w:name="_Toc48655070"/>
      <w:bookmarkEnd w:id="40"/>
      <w:bookmarkStart w:id="41" w:name="_Toc49181105"/>
      <w:bookmarkEnd w:id="41"/>
      <w:bookmarkStart w:id="42" w:name="_Toc48655082"/>
      <w:bookmarkEnd w:id="42"/>
      <w:bookmarkStart w:id="43" w:name="_Toc49164640"/>
      <w:bookmarkEnd w:id="43"/>
      <w:bookmarkStart w:id="44" w:name="_Toc49165373"/>
      <w:bookmarkEnd w:id="44"/>
      <w:bookmarkStart w:id="45" w:name="_Toc49164628"/>
      <w:bookmarkEnd w:id="45"/>
      <w:bookmarkStart w:id="46" w:name="_Toc49165370"/>
      <w:bookmarkEnd w:id="46"/>
      <w:bookmarkStart w:id="47" w:name="_Toc49164625"/>
      <w:bookmarkEnd w:id="47"/>
      <w:bookmarkStart w:id="48" w:name="_Toc48655068"/>
      <w:bookmarkEnd w:id="48"/>
      <w:bookmarkStart w:id="49" w:name="_Toc49164634"/>
      <w:bookmarkEnd w:id="49"/>
      <w:bookmarkStart w:id="50" w:name="_Toc49165394"/>
      <w:bookmarkEnd w:id="50"/>
      <w:bookmarkStart w:id="51" w:name="_Toc49165425"/>
      <w:bookmarkEnd w:id="51"/>
      <w:bookmarkStart w:id="52" w:name="_Toc49181158"/>
      <w:bookmarkEnd w:id="52"/>
      <w:bookmarkStart w:id="53" w:name="_Toc48655125"/>
      <w:bookmarkEnd w:id="53"/>
      <w:bookmarkStart w:id="54" w:name="_Toc48655101"/>
      <w:bookmarkEnd w:id="54"/>
      <w:bookmarkStart w:id="55" w:name="_Toc48655094"/>
      <w:bookmarkEnd w:id="55"/>
      <w:bookmarkStart w:id="56" w:name="_Toc49164671"/>
      <w:bookmarkEnd w:id="56"/>
      <w:bookmarkStart w:id="57" w:name="_Toc49165419"/>
      <w:bookmarkEnd w:id="57"/>
      <w:bookmarkStart w:id="58" w:name="_Toc49164646"/>
      <w:bookmarkEnd w:id="58"/>
      <w:bookmarkStart w:id="59" w:name="_Toc48655107"/>
      <w:bookmarkEnd w:id="59"/>
      <w:bookmarkStart w:id="60" w:name="_Toc49181127"/>
      <w:bookmarkEnd w:id="60"/>
      <w:bookmarkStart w:id="61" w:name="_Toc49164683"/>
      <w:bookmarkEnd w:id="61"/>
      <w:bookmarkStart w:id="62" w:name="_Toc49164652"/>
      <w:bookmarkEnd w:id="62"/>
      <w:bookmarkStart w:id="63" w:name="_Toc49165388"/>
      <w:bookmarkEnd w:id="63"/>
      <w:bookmarkStart w:id="64" w:name="_Toc49181152"/>
      <w:bookmarkEnd w:id="64"/>
      <w:bookmarkStart w:id="65" w:name="_Toc48655100"/>
      <w:bookmarkEnd w:id="65"/>
      <w:bookmarkStart w:id="66" w:name="_Toc49165406"/>
      <w:bookmarkEnd w:id="66"/>
      <w:bookmarkStart w:id="67" w:name="_Toc49181121"/>
      <w:bookmarkEnd w:id="67"/>
      <w:bookmarkStart w:id="68" w:name="_Toc49164659"/>
      <w:bookmarkEnd w:id="68"/>
      <w:bookmarkStart w:id="69" w:name="_Toc49164665"/>
      <w:bookmarkEnd w:id="69"/>
      <w:bookmarkStart w:id="70" w:name="_Toc48655113"/>
      <w:bookmarkEnd w:id="70"/>
      <w:bookmarkStart w:id="71" w:name="_Toc48655119"/>
      <w:bookmarkEnd w:id="71"/>
      <w:bookmarkStart w:id="72" w:name="_Toc48655088"/>
      <w:bookmarkEnd w:id="72"/>
      <w:bookmarkStart w:id="73" w:name="_Toc49165400"/>
      <w:bookmarkEnd w:id="73"/>
      <w:bookmarkStart w:id="74" w:name="_Toc49181133"/>
      <w:bookmarkEnd w:id="74"/>
      <w:bookmarkStart w:id="75" w:name="_Toc49164658"/>
      <w:bookmarkEnd w:id="75"/>
      <w:bookmarkStart w:id="76" w:name="_Toc49165407"/>
      <w:bookmarkEnd w:id="76"/>
      <w:bookmarkStart w:id="77" w:name="_Toc49181146"/>
      <w:bookmarkEnd w:id="77"/>
      <w:bookmarkStart w:id="78" w:name="_Toc49164677"/>
      <w:bookmarkEnd w:id="78"/>
      <w:bookmarkStart w:id="79" w:name="_Toc49165413"/>
      <w:bookmarkEnd w:id="79"/>
      <w:bookmarkStart w:id="80" w:name="_Toc49181139"/>
      <w:bookmarkEnd w:id="80"/>
      <w:bookmarkStart w:id="81" w:name="_Toc49181140"/>
      <w:bookmarkEnd w:id="81"/>
      <w:bookmarkStart w:id="82" w:name="_Toc49181164"/>
      <w:bookmarkEnd w:id="82"/>
      <w:bookmarkStart w:id="83" w:name="_Toc49165431"/>
      <w:bookmarkEnd w:id="83"/>
      <w:bookmarkStart w:id="84" w:name="_Toc49164689"/>
      <w:bookmarkEnd w:id="84"/>
      <w:bookmarkStart w:id="85" w:name="_Toc49181171"/>
      <w:bookmarkEnd w:id="85"/>
      <w:bookmarkStart w:id="86" w:name="_Toc49181170"/>
      <w:bookmarkEnd w:id="86"/>
      <w:bookmarkStart w:id="87" w:name="_Toc49164690"/>
      <w:bookmarkEnd w:id="87"/>
      <w:bookmarkStart w:id="88" w:name="_Toc48655131"/>
      <w:bookmarkEnd w:id="88"/>
      <w:bookmarkStart w:id="89" w:name="_Toc48655132"/>
      <w:bookmarkEnd w:id="89"/>
      <w:bookmarkStart w:id="90" w:name="_Toc49165437"/>
      <w:bookmarkEnd w:id="90"/>
      <w:bookmarkStart w:id="91" w:name="_Toc49165438"/>
      <w:bookmarkEnd w:id="91"/>
      <w:bookmarkStart w:id="92" w:name="_Toc49164622"/>
      <w:bookmarkEnd w:id="92"/>
      <w:bookmarkStart w:id="93" w:name="_Toc49164617"/>
      <w:bookmarkEnd w:id="93"/>
      <w:bookmarkStart w:id="94" w:name="_Toc49165365"/>
      <w:bookmarkEnd w:id="94"/>
      <w:bookmarkStart w:id="95" w:name="_Toc49181098"/>
      <w:bookmarkEnd w:id="95"/>
      <w:bookmarkStart w:id="96" w:name="_Toc48655063"/>
      <w:bookmarkEnd w:id="96"/>
      <w:bookmarkStart w:id="97" w:name="_Toc49165369"/>
      <w:bookmarkEnd w:id="97"/>
      <w:bookmarkStart w:id="98" w:name="_Toc44535501"/>
      <w:bookmarkEnd w:id="98"/>
      <w:bookmarkStart w:id="99" w:name="_Toc49164621"/>
      <w:bookmarkEnd w:id="99"/>
      <w:bookmarkStart w:id="100" w:name="_Toc49181102"/>
      <w:bookmarkEnd w:id="100"/>
      <w:bookmarkStart w:id="101" w:name="_Toc48655064"/>
      <w:bookmarkEnd w:id="101"/>
      <w:bookmarkStart w:id="102" w:name="_Toc48655059"/>
      <w:bookmarkEnd w:id="102"/>
      <w:bookmarkStart w:id="103" w:name="_Toc49164691"/>
      <w:bookmarkStart w:id="104" w:name="_Toc49181172"/>
      <w:r>
        <w:rPr>
          <w:rFonts w:hint="eastAsia"/>
        </w:rPr>
        <w:t>隐藏任务点</w:t>
      </w:r>
      <w:bookmarkEnd w:id="103"/>
      <w:bookmarkEnd w:id="104"/>
    </w:p>
    <w:p>
      <w:pPr>
        <w:spacing w:line="440" w:lineRule="exact"/>
        <w:ind w:firstLine="420" w:firstLineChars="200"/>
        <w:jc w:val="left"/>
        <w:rPr>
          <w:rFonts w:ascii="宋体" w:hAnsi="宋体" w:eastAsia="宋体" w:cs="Times New Roman"/>
          <w:szCs w:val="21"/>
        </w:rPr>
      </w:pPr>
      <w:r>
        <w:rPr>
          <w:rFonts w:hint="eastAsia" w:ascii="宋体" w:hAnsi="宋体" w:eastAsia="宋体" w:cs="Times New Roman"/>
          <w:szCs w:val="21"/>
        </w:rPr>
        <w:t>隐藏任务点是放置于地面上的挑战卡，挑战卡上绘制有特殊图案，如下图所示。无人机可通过视觉传感器识别并读取挑战卡ID和坐标信息。不同任务对应的挑战卡ID不同。</w:t>
      </w:r>
    </w:p>
    <w:p>
      <w:pPr>
        <w:spacing w:line="440" w:lineRule="exact"/>
        <w:ind w:firstLine="420" w:firstLineChars="200"/>
        <w:jc w:val="left"/>
        <w:rPr>
          <w:rFonts w:ascii="宋体" w:hAnsi="宋体" w:eastAsia="宋体" w:cs="Times New Roman"/>
          <w:szCs w:val="21"/>
        </w:rPr>
      </w:pPr>
      <w:r>
        <w:rPr>
          <w:rFonts w:hint="eastAsia" w:ascii="宋体" w:hAnsi="宋体" w:eastAsia="宋体" w:cs="Times New Roman"/>
          <w:szCs w:val="21"/>
        </w:rPr>
        <w:t>隐藏任务点的位置将避开迷宫的最短路径。</w:t>
      </w:r>
    </w:p>
    <w:p>
      <w:pPr>
        <w:pStyle w:val="14"/>
      </w:pPr>
      <w:r>
        <w:rPr>
          <w:highlight w:val="lightGray"/>
        </w:rPr>
        <w:drawing>
          <wp:inline distT="0" distB="0" distL="0" distR="0">
            <wp:extent cx="2576195" cy="2427605"/>
            <wp:effectExtent l="0" t="0" r="0" b="0"/>
            <wp:docPr id="4" name="图片 4" descr="挑战卡-尺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挑战卡-尺寸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98433" cy="2449098"/>
                    </a:xfrm>
                    <a:prstGeom prst="rect">
                      <a:avLst/>
                    </a:prstGeom>
                    <a:noFill/>
                    <a:ln>
                      <a:noFill/>
                    </a:ln>
                  </pic:spPr>
                </pic:pic>
              </a:graphicData>
            </a:graphic>
          </wp:inline>
        </w:drawing>
      </w:r>
    </w:p>
    <w:p>
      <w:pPr>
        <w:jc w:val="center"/>
      </w:pPr>
      <w:r>
        <w:rPr>
          <w:rFonts w:hint="eastAsia"/>
        </w:rPr>
        <w:t xml:space="preserve">图 </w:t>
      </w:r>
      <w:r>
        <w:t>1</w:t>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9</w:t>
      </w:r>
      <w:r>
        <w:fldChar w:fldCharType="end"/>
      </w:r>
      <w:r>
        <w:t xml:space="preserve"> </w:t>
      </w:r>
      <w:r>
        <w:rPr>
          <w:rFonts w:hint="eastAsia"/>
        </w:rPr>
        <w:t>挑战卡示意图</w:t>
      </w:r>
    </w:p>
    <w:p>
      <w:pPr>
        <w:pStyle w:val="4"/>
        <w:numPr>
          <w:ilvl w:val="0"/>
          <w:numId w:val="3"/>
        </w:numPr>
        <w:rPr>
          <w:sz w:val="28"/>
          <w:szCs w:val="28"/>
        </w:rPr>
      </w:pPr>
      <w:bookmarkStart w:id="105" w:name="_Toc22032032"/>
      <w:bookmarkStart w:id="106" w:name="_Toc27761423"/>
      <w:bookmarkStart w:id="107" w:name="_Toc27777756"/>
      <w:bookmarkStart w:id="108" w:name="_Toc22017285"/>
      <w:bookmarkStart w:id="109" w:name="_Toc22029726"/>
      <w:bookmarkStart w:id="110" w:name="_Toc27670871"/>
      <w:bookmarkStart w:id="111" w:name="_Toc21454900"/>
      <w:bookmarkStart w:id="112" w:name="_Toc22006531"/>
      <w:bookmarkStart w:id="113" w:name="_Toc22032579"/>
      <w:bookmarkStart w:id="114" w:name="_Toc21938171"/>
      <w:bookmarkStart w:id="115" w:name="_Toc21993563"/>
      <w:bookmarkStart w:id="116" w:name="_Toc21997065"/>
      <w:bookmarkStart w:id="117" w:name="_Toc22050088"/>
      <w:bookmarkStart w:id="118" w:name="_Toc22053042"/>
      <w:bookmarkStart w:id="119" w:name="_Toc22048083"/>
      <w:bookmarkStart w:id="120" w:name="_Toc22049011"/>
      <w:bookmarkStart w:id="121" w:name="_Toc21993397"/>
      <w:bookmarkStart w:id="122" w:name="_Toc22053316"/>
      <w:bookmarkStart w:id="123" w:name="_Toc27731296"/>
      <w:bookmarkStart w:id="124" w:name="_Toc27736268"/>
      <w:bookmarkStart w:id="125" w:name="_Toc22005733"/>
      <w:bookmarkStart w:id="126" w:name="_Toc22011831"/>
      <w:bookmarkStart w:id="127" w:name="_Toc21808311"/>
      <w:bookmarkStart w:id="128" w:name="_Toc22032716"/>
      <w:bookmarkStart w:id="129" w:name="_Toc22050520"/>
      <w:bookmarkStart w:id="130" w:name="_Toc27744196"/>
      <w:bookmarkStart w:id="131" w:name="_Toc27748543"/>
      <w:bookmarkStart w:id="132" w:name="_Toc27750193"/>
      <w:bookmarkStart w:id="133" w:name="_Toc49164692"/>
      <w:bookmarkStart w:id="134" w:name="_Toc28100239"/>
      <w:bookmarkStart w:id="135" w:name="_Toc49181173"/>
      <w:bookmarkStart w:id="136" w:name="_Toc28029652"/>
      <w:bookmarkStart w:id="137" w:name="_Toc28003390"/>
      <w:r>
        <w:rPr>
          <w:rFonts w:hint="eastAsia"/>
          <w:sz w:val="28"/>
          <w:szCs w:val="28"/>
        </w:rPr>
        <w:t>比赛</w:t>
      </w:r>
      <w:r>
        <w:rPr>
          <w:sz w:val="28"/>
          <w:szCs w:val="28"/>
        </w:rPr>
        <w:t>机制</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pPr>
        <w:pStyle w:val="3"/>
        <w:widowControl/>
        <w:spacing w:before="300" w:after="100" w:line="240" w:lineRule="auto"/>
      </w:pPr>
      <w:bookmarkStart w:id="138" w:name="_Toc49164693"/>
      <w:bookmarkStart w:id="139" w:name="_Toc49181174"/>
      <w:r>
        <w:rPr>
          <w:rFonts w:hint="eastAsia"/>
        </w:rPr>
        <w:t>1、比赛任务</w:t>
      </w:r>
      <w:bookmarkEnd w:id="138"/>
      <w:bookmarkEnd w:id="139"/>
    </w:p>
    <w:p>
      <w:pPr>
        <w:spacing w:line="440" w:lineRule="exact"/>
        <w:ind w:firstLine="420" w:firstLineChars="200"/>
        <w:jc w:val="left"/>
        <w:rPr>
          <w:rFonts w:ascii="宋体" w:hAnsi="宋体" w:eastAsia="宋体" w:cs="Times New Roman"/>
          <w:szCs w:val="21"/>
        </w:rPr>
      </w:pPr>
      <w:r>
        <w:rPr>
          <w:rFonts w:hint="eastAsia" w:ascii="宋体" w:hAnsi="宋体" w:eastAsia="宋体" w:cs="Times New Roman"/>
          <w:szCs w:val="21"/>
        </w:rPr>
        <w:t>比赛由“探索”和“穿越”两个任务组成，无人机需依次完成探索任务和穿越任务。</w:t>
      </w:r>
    </w:p>
    <w:p>
      <w:pPr>
        <w:spacing w:line="440" w:lineRule="exact"/>
        <w:ind w:firstLine="420" w:firstLineChars="200"/>
        <w:jc w:val="left"/>
        <w:rPr>
          <w:rFonts w:ascii="宋体" w:hAnsi="宋体" w:eastAsia="宋体" w:cs="Times New Roman"/>
          <w:szCs w:val="21"/>
        </w:rPr>
      </w:pPr>
      <w:r>
        <w:rPr>
          <w:rFonts w:hint="eastAsia" w:ascii="宋体" w:hAnsi="宋体" w:eastAsia="宋体" w:cs="Times New Roman"/>
          <w:szCs w:val="21"/>
        </w:rPr>
        <w:t>在探索任务中，无人机从迷宫的起点出发，对迷宫进行探索，找出迷宫中的“隐藏任务点”的位置，并规划走出迷宫的最短路径。当无人机运动到迷宫终点时，使用自身搭载的LED指示灯闪烁红色三次，表示探索任务完成，并立即开始穿越任务。</w:t>
      </w:r>
    </w:p>
    <w:p>
      <w:pPr>
        <w:spacing w:line="440" w:lineRule="exact"/>
        <w:ind w:firstLine="420" w:firstLineChars="200"/>
        <w:jc w:val="left"/>
        <w:rPr>
          <w:rFonts w:ascii="宋体" w:hAnsi="宋体" w:eastAsia="宋体" w:cs="Times New Roman"/>
          <w:szCs w:val="21"/>
        </w:rPr>
      </w:pPr>
      <w:r>
        <w:rPr>
          <w:rFonts w:hint="eastAsia" w:ascii="宋体" w:hAnsi="宋体" w:eastAsia="宋体" w:cs="Times New Roman"/>
          <w:szCs w:val="21"/>
        </w:rPr>
        <w:t>在穿越任务中，无人机需尽可能快速地从迷宫的终点返回迷宫的起点，当无人机到达迷宫起点后需使LED指示灯保持蓝色常亮示意完成穿越任务。</w:t>
      </w:r>
    </w:p>
    <w:p>
      <w:pPr>
        <w:spacing w:line="440" w:lineRule="exact"/>
        <w:ind w:firstLine="420" w:firstLineChars="200"/>
        <w:jc w:val="left"/>
        <w:rPr>
          <w:rFonts w:ascii="宋体" w:hAnsi="宋体" w:eastAsia="宋体" w:cs="Times New Roman"/>
          <w:szCs w:val="21"/>
        </w:rPr>
      </w:pPr>
      <w:r>
        <w:rPr>
          <w:rFonts w:hint="eastAsia" w:ascii="宋体" w:hAnsi="宋体" w:eastAsia="宋体" w:cs="Times New Roman"/>
          <w:szCs w:val="21"/>
        </w:rPr>
        <w:t>除了完成任务时的特殊灯效，无人机在正常飞行时需要使LED指示灯保持绿色常亮状态。</w:t>
      </w:r>
    </w:p>
    <w:p>
      <w:pPr>
        <w:pStyle w:val="3"/>
        <w:widowControl/>
        <w:spacing w:before="300" w:after="100" w:line="240" w:lineRule="auto"/>
      </w:pPr>
      <w:bookmarkStart w:id="140" w:name="_Toc49164694"/>
      <w:bookmarkStart w:id="141" w:name="_Toc49181175"/>
      <w:r>
        <w:t>1</w:t>
      </w:r>
      <w:r>
        <w:rPr>
          <w:rFonts w:hint="eastAsia"/>
        </w:rPr>
        <w:t>.</w:t>
      </w:r>
      <w:r>
        <w:t>1</w:t>
      </w:r>
      <w:r>
        <w:rPr>
          <w:rFonts w:hint="eastAsia"/>
        </w:rPr>
        <w:t>、隐藏任务</w:t>
      </w:r>
      <w:bookmarkEnd w:id="140"/>
      <w:bookmarkEnd w:id="141"/>
    </w:p>
    <w:p>
      <w:pPr>
        <w:spacing w:line="440" w:lineRule="exact"/>
        <w:ind w:firstLine="420" w:firstLineChars="200"/>
        <w:jc w:val="left"/>
        <w:rPr>
          <w:rFonts w:ascii="宋体" w:hAnsi="宋体" w:eastAsia="宋体" w:cs="Times New Roman"/>
          <w:szCs w:val="21"/>
        </w:rPr>
      </w:pPr>
      <w:r>
        <w:rPr>
          <w:rFonts w:hint="eastAsia" w:ascii="宋体" w:hAnsi="宋体" w:eastAsia="宋体" w:cs="Times New Roman"/>
          <w:szCs w:val="21"/>
        </w:rPr>
        <w:t>隐藏任务点随机设置于迷宫的最短路径之外</w:t>
      </w:r>
      <w:r>
        <w:rPr>
          <w:rFonts w:ascii="宋体" w:hAnsi="宋体" w:eastAsia="宋体" w:cs="Times New Roman"/>
          <w:szCs w:val="21"/>
        </w:rPr>
        <w:t>。</w:t>
      </w:r>
      <w:r>
        <w:rPr>
          <w:rFonts w:hint="eastAsia" w:ascii="宋体" w:hAnsi="宋体" w:eastAsia="宋体" w:cs="Times New Roman"/>
          <w:szCs w:val="21"/>
        </w:rPr>
        <w:t>无人机找到隐藏任务点后，需要悬停在隐藏任务点所在单元格内，识别隐藏任务点的挑战卡ID，并通过自身搭载的显示模块将挑战卡ID以阿拉伯数字的形式正确显示出来，LED指示灯闪烁，持续至少</w:t>
      </w:r>
      <w:r>
        <w:rPr>
          <w:rFonts w:ascii="宋体" w:hAnsi="宋体" w:eastAsia="宋体" w:cs="Times New Roman"/>
          <w:szCs w:val="21"/>
        </w:rPr>
        <w:t>3</w:t>
      </w:r>
      <w:r>
        <w:rPr>
          <w:rFonts w:hint="eastAsia" w:ascii="宋体" w:hAnsi="宋体" w:eastAsia="宋体" w:cs="Times New Roman"/>
          <w:szCs w:val="21"/>
        </w:rPr>
        <w:t>秒钟，则视为完成任务。</w:t>
      </w:r>
    </w:p>
    <w:p>
      <w:pPr>
        <w:spacing w:line="440" w:lineRule="exact"/>
        <w:ind w:firstLine="420" w:firstLineChars="200"/>
        <w:jc w:val="left"/>
        <w:rPr>
          <w:rFonts w:ascii="宋体" w:hAnsi="宋体" w:eastAsia="宋体" w:cs="Times New Roman"/>
          <w:szCs w:val="21"/>
        </w:rPr>
      </w:pPr>
      <w:r>
        <w:rPr>
          <w:rFonts w:hint="eastAsia" w:ascii="宋体" w:hAnsi="宋体" w:eastAsia="宋体" w:cs="Times New Roman"/>
          <w:szCs w:val="21"/>
        </w:rPr>
        <w:t>同一个隐藏任务点在一局比赛中只有一次加分机会。</w:t>
      </w:r>
    </w:p>
    <w:p>
      <w:pPr>
        <w:pStyle w:val="3"/>
        <w:widowControl/>
        <w:spacing w:before="300" w:after="100" w:line="240" w:lineRule="auto"/>
      </w:pPr>
      <w:bookmarkStart w:id="142" w:name="_Toc49181177"/>
      <w:bookmarkEnd w:id="142"/>
      <w:bookmarkStart w:id="143" w:name="_Toc48655137"/>
      <w:bookmarkEnd w:id="143"/>
      <w:bookmarkStart w:id="144" w:name="_Toc49164695"/>
      <w:bookmarkEnd w:id="144"/>
      <w:bookmarkStart w:id="145" w:name="_Toc49165443"/>
      <w:bookmarkEnd w:id="145"/>
      <w:bookmarkStart w:id="146" w:name="_Toc49181176"/>
      <w:bookmarkEnd w:id="146"/>
      <w:bookmarkStart w:id="147" w:name="_Toc49164696"/>
      <w:bookmarkEnd w:id="147"/>
      <w:bookmarkStart w:id="148" w:name="_Toc49165444"/>
      <w:bookmarkEnd w:id="148"/>
      <w:bookmarkStart w:id="149" w:name="_Toc48655138"/>
      <w:bookmarkEnd w:id="149"/>
      <w:bookmarkStart w:id="150" w:name="_Toc49164697"/>
      <w:bookmarkStart w:id="151" w:name="_Toc49181178"/>
      <w:r>
        <w:rPr>
          <w:rFonts w:hint="eastAsia"/>
        </w:rPr>
        <w:t>2、成绩说明</w:t>
      </w:r>
      <w:bookmarkEnd w:id="150"/>
      <w:bookmarkEnd w:id="151"/>
    </w:p>
    <w:p>
      <w:pPr>
        <w:pStyle w:val="3"/>
        <w:widowControl/>
        <w:spacing w:before="300" w:after="100" w:line="240" w:lineRule="auto"/>
      </w:pPr>
      <w:bookmarkStart w:id="152" w:name="_Toc49164698"/>
      <w:bookmarkStart w:id="153" w:name="_Toc49181179"/>
      <w:r>
        <w:rPr>
          <w:rFonts w:hint="eastAsia"/>
        </w:rPr>
        <w:t>2.</w:t>
      </w:r>
      <w:r>
        <w:t>1</w:t>
      </w:r>
      <w:r>
        <w:rPr>
          <w:rFonts w:hint="eastAsia"/>
        </w:rPr>
        <w:t>、计时细则</w:t>
      </w:r>
      <w:bookmarkEnd w:id="152"/>
      <w:bookmarkEnd w:id="153"/>
    </w:p>
    <w:p>
      <w:pPr>
        <w:spacing w:line="440" w:lineRule="exact"/>
        <w:ind w:firstLine="420" w:firstLineChars="200"/>
        <w:jc w:val="left"/>
        <w:rPr>
          <w:rFonts w:ascii="宋体" w:hAnsi="宋体" w:eastAsia="宋体" w:cs="Times New Roman"/>
          <w:szCs w:val="21"/>
        </w:rPr>
      </w:pPr>
      <w:r>
        <w:rPr>
          <w:rFonts w:hint="eastAsia" w:ascii="宋体" w:hAnsi="宋体" w:eastAsia="宋体" w:cs="Times New Roman"/>
          <w:szCs w:val="21"/>
        </w:rPr>
        <w:t>每局比赛限时7分钟，比赛开始时，裁判会发出指令并开始计时。裁判分别记录无人机完成探索任务和穿越任务的时间</w:t>
      </w:r>
      <w:r>
        <w:rPr>
          <w:rFonts w:ascii="宋体" w:hAnsi="宋体" w:eastAsia="宋体" w:cs="Times New Roman"/>
          <w:szCs w:val="21"/>
        </w:rPr>
        <w:t>。</w:t>
      </w:r>
    </w:p>
    <w:p>
      <w:pPr>
        <w:pStyle w:val="21"/>
      </w:pPr>
      <w:r>
        <w:rPr>
          <w:rFonts w:hint="eastAsia"/>
        </w:rPr>
        <w:t>无人机完成探索任务的条件为：无人机悬停在迷宫终点单元格内，使用自身搭载的LED指示灯以1Hz的频率闪烁红色三次。LED指示灯闪烁的时间也被计入探索任务用时。</w:t>
      </w:r>
    </w:p>
    <w:p>
      <w:pPr>
        <w:pStyle w:val="21"/>
      </w:pPr>
      <w:r>
        <w:rPr>
          <w:rFonts w:hint="eastAsia"/>
        </w:rPr>
        <w:t>无人机完成穿越任务的条件为</w:t>
      </w:r>
      <w:r>
        <w:t>：</w:t>
      </w:r>
      <w:r>
        <w:rPr>
          <w:rFonts w:hint="eastAsia"/>
        </w:rPr>
        <w:t>无人机返回迷宫起点单元格并降落，使机身搭载的LED指示灯调整为蓝色。比赛结束，裁判立即停止计时。</w:t>
      </w:r>
    </w:p>
    <w:p>
      <w:pPr>
        <w:spacing w:line="440" w:lineRule="exact"/>
        <w:ind w:firstLine="420" w:firstLineChars="200"/>
        <w:jc w:val="left"/>
        <w:rPr>
          <w:rFonts w:ascii="宋体" w:hAnsi="宋体" w:eastAsia="宋体" w:cs="Times New Roman"/>
          <w:szCs w:val="21"/>
        </w:rPr>
      </w:pPr>
      <w:r>
        <w:rPr>
          <w:rFonts w:hint="eastAsia" w:ascii="宋体" w:hAnsi="宋体" w:eastAsia="宋体" w:cs="Times New Roman"/>
          <w:szCs w:val="21"/>
        </w:rPr>
        <w:t>若比赛的7分钟耗尽，无人机仍未完成穿越任务，则比赛立即结束。</w:t>
      </w:r>
    </w:p>
    <w:p>
      <w:pPr>
        <w:pStyle w:val="3"/>
        <w:widowControl/>
        <w:spacing w:before="300" w:after="100" w:line="240" w:lineRule="auto"/>
      </w:pPr>
      <w:bookmarkStart w:id="154" w:name="_Toc49181180"/>
      <w:bookmarkStart w:id="155" w:name="_Toc49164699"/>
      <w:r>
        <w:rPr>
          <w:rFonts w:hint="eastAsia"/>
        </w:rPr>
        <w:t>2.</w:t>
      </w:r>
      <w:r>
        <w:t>2</w:t>
      </w:r>
      <w:r>
        <w:rPr>
          <w:rFonts w:hint="eastAsia"/>
        </w:rPr>
        <w:t>、计分细则</w:t>
      </w:r>
      <w:bookmarkEnd w:id="154"/>
      <w:bookmarkEnd w:id="155"/>
    </w:p>
    <w:p>
      <w:pPr>
        <w:spacing w:line="440" w:lineRule="exact"/>
        <w:ind w:firstLine="420" w:firstLineChars="200"/>
        <w:jc w:val="left"/>
        <w:rPr>
          <w:rFonts w:ascii="宋体" w:hAnsi="宋体" w:eastAsia="宋体" w:cs="Times New Roman"/>
          <w:szCs w:val="21"/>
        </w:rPr>
      </w:pPr>
      <w:r>
        <w:rPr>
          <w:rFonts w:hint="eastAsia" w:ascii="宋体" w:hAnsi="宋体" w:eastAsia="宋体" w:cs="Times New Roman"/>
          <w:szCs w:val="21"/>
        </w:rPr>
        <w:t>无人机完成任务后将获得相应的加分奖励，具体细则如下。</w:t>
      </w:r>
    </w:p>
    <w:p>
      <w:pPr>
        <w:pStyle w:val="3"/>
        <w:widowControl/>
        <w:spacing w:before="300" w:after="100" w:line="240" w:lineRule="auto"/>
      </w:pPr>
      <w:r>
        <w:rPr>
          <w:rFonts w:hint="eastAsia"/>
        </w:rPr>
        <w:t>2.</w:t>
      </w:r>
      <w:r>
        <w:t>2</w:t>
      </w:r>
      <w:r>
        <w:rPr>
          <w:rFonts w:hint="eastAsia"/>
        </w:rPr>
        <w:t>.</w:t>
      </w:r>
      <w:r>
        <w:t>1</w:t>
      </w:r>
      <w:r>
        <w:rPr>
          <w:rFonts w:hint="eastAsia"/>
        </w:rPr>
        <w:t>、任务计分</w:t>
      </w:r>
    </w:p>
    <w:p>
      <w:pPr>
        <w:pStyle w:val="6"/>
        <w:keepNext/>
        <w:jc w:val="left"/>
      </w:pPr>
      <w:bookmarkStart w:id="156" w:name="_Toc43114726"/>
      <w:r>
        <w:rPr>
          <w:rFonts w:hint="eastAsia"/>
        </w:rPr>
        <w:t xml:space="preserve">表 </w:t>
      </w:r>
      <w:r>
        <w:t>1</w:t>
      </w:r>
      <w:r>
        <w:noBreakHyphen/>
      </w:r>
      <w:r>
        <w:fldChar w:fldCharType="begin"/>
      </w:r>
      <w:r>
        <w:instrText xml:space="preserve"> </w:instrText>
      </w:r>
      <w:r>
        <w:rPr>
          <w:rFonts w:hint="eastAsia"/>
        </w:rPr>
        <w:instrText xml:space="preserve">SEQ 表 \* ARABIC \s 1</w:instrText>
      </w:r>
      <w:r>
        <w:instrText xml:space="preserve"> </w:instrText>
      </w:r>
      <w:r>
        <w:fldChar w:fldCharType="separate"/>
      </w:r>
      <w:r>
        <w:t>1</w:t>
      </w:r>
      <w:r>
        <w:fldChar w:fldCharType="end"/>
      </w:r>
      <w:r>
        <w:t xml:space="preserve"> </w:t>
      </w:r>
      <w:r>
        <w:rPr>
          <w:rFonts w:hint="eastAsia"/>
        </w:rPr>
        <w:t>计分细则</w:t>
      </w:r>
      <w:bookmarkEnd w:id="156"/>
    </w:p>
    <w:tbl>
      <w:tblPr>
        <w:tblStyle w:val="24"/>
        <w:tblW w:w="5000" w:type="pct"/>
        <w:tblInd w:w="-1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4"/>
        <w:gridCol w:w="3879"/>
        <w:gridCol w:w="387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8" w:type="pct"/>
            <w:tcBorders>
              <w:top w:val="nil"/>
              <w:left w:val="nil"/>
              <w:bottom w:val="nil"/>
              <w:right w:val="nil"/>
              <w:insideV w:val="nil"/>
            </w:tcBorders>
            <w:shd w:val="clear" w:color="auto" w:fill="A5A5A5" w:themeFill="accent3"/>
            <w:vAlign w:val="center"/>
          </w:tcPr>
          <w:p>
            <w:pPr>
              <w:pStyle w:val="19"/>
              <w:jc w:val="center"/>
              <w:rPr>
                <w:b w:val="0"/>
                <w:bCs/>
                <w:sz w:val="20"/>
              </w:rPr>
            </w:pPr>
            <w:r>
              <w:rPr>
                <w:b/>
                <w:bCs w:val="0"/>
                <w:sz w:val="20"/>
              </w:rPr>
              <w:t>序号</w:t>
            </w:r>
          </w:p>
        </w:tc>
        <w:tc>
          <w:tcPr>
            <w:tcW w:w="2276" w:type="pct"/>
            <w:tcBorders>
              <w:top w:val="nil"/>
              <w:bottom w:val="nil"/>
              <w:right w:val="nil"/>
              <w:insideV w:val="nil"/>
            </w:tcBorders>
            <w:shd w:val="clear" w:color="auto" w:fill="A5A5A5" w:themeFill="accent3"/>
            <w:vAlign w:val="center"/>
          </w:tcPr>
          <w:p>
            <w:pPr>
              <w:pStyle w:val="19"/>
              <w:jc w:val="center"/>
              <w:rPr>
                <w:b w:val="0"/>
                <w:bCs/>
                <w:color w:val="auto"/>
                <w:sz w:val="20"/>
              </w:rPr>
            </w:pPr>
            <w:r>
              <w:rPr>
                <w:rFonts w:hint="eastAsia"/>
                <w:b/>
                <w:bCs w:val="0"/>
                <w:color w:val="auto"/>
                <w:sz w:val="20"/>
              </w:rPr>
              <w:t>任务</w:t>
            </w:r>
          </w:p>
        </w:tc>
        <w:tc>
          <w:tcPr>
            <w:tcW w:w="2276" w:type="pct"/>
            <w:tcBorders>
              <w:top w:val="nil"/>
              <w:bottom w:val="nil"/>
              <w:right w:val="nil"/>
              <w:insideV w:val="nil"/>
            </w:tcBorders>
            <w:shd w:val="clear" w:color="auto" w:fill="A5A5A5" w:themeFill="accent3"/>
            <w:vAlign w:val="center"/>
          </w:tcPr>
          <w:p>
            <w:pPr>
              <w:pStyle w:val="19"/>
              <w:jc w:val="center"/>
              <w:rPr>
                <w:b w:val="0"/>
                <w:bCs/>
                <w:color w:val="auto"/>
                <w:sz w:val="20"/>
              </w:rPr>
            </w:pPr>
            <w:r>
              <w:rPr>
                <w:rFonts w:hint="eastAsia"/>
                <w:b/>
                <w:bCs w:val="0"/>
                <w:color w:val="auto"/>
                <w:sz w:val="20"/>
              </w:rPr>
              <w:t>分数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8" w:type="pct"/>
            <w:shd w:val="clear" w:color="auto" w:fill="ECECEC" w:themeFill="accent3" w:themeFillTint="33"/>
            <w:vAlign w:val="center"/>
          </w:tcPr>
          <w:p>
            <w:pPr>
              <w:pStyle w:val="19"/>
              <w:jc w:val="center"/>
              <w:rPr>
                <w:b w:val="0"/>
                <w:bCs/>
                <w:sz w:val="20"/>
              </w:rPr>
            </w:pPr>
            <w:r>
              <w:rPr>
                <w:rFonts w:hint="eastAsia"/>
                <w:b/>
                <w:bCs w:val="0"/>
                <w:sz w:val="20"/>
              </w:rPr>
              <w:t>1</w:t>
            </w:r>
          </w:p>
        </w:tc>
        <w:tc>
          <w:tcPr>
            <w:tcW w:w="2276" w:type="pct"/>
            <w:shd w:val="clear" w:color="auto" w:fill="ECECEC" w:themeFill="accent3" w:themeFillTint="33"/>
            <w:vAlign w:val="center"/>
          </w:tcPr>
          <w:p>
            <w:pPr>
              <w:pStyle w:val="18"/>
              <w:jc w:val="center"/>
              <w:rPr>
                <w:sz w:val="20"/>
              </w:rPr>
            </w:pPr>
            <w:r>
              <w:rPr>
                <w:rFonts w:hint="eastAsia"/>
                <w:sz w:val="20"/>
              </w:rPr>
              <w:t>正确完成一次隐藏任务</w:t>
            </w:r>
          </w:p>
        </w:tc>
        <w:tc>
          <w:tcPr>
            <w:tcW w:w="2276" w:type="pct"/>
            <w:shd w:val="clear" w:color="auto" w:fill="ECECEC" w:themeFill="accent3" w:themeFillTint="33"/>
            <w:vAlign w:val="center"/>
          </w:tcPr>
          <w:p>
            <w:pPr>
              <w:pStyle w:val="18"/>
              <w:jc w:val="center"/>
              <w:rPr>
                <w:sz w:val="20"/>
              </w:rPr>
            </w:pPr>
            <w:r>
              <w:rPr>
                <w:rFonts w:hint="eastAsia"/>
                <w:sz w:val="20"/>
              </w:rPr>
              <w:t>20分</w:t>
            </w:r>
            <w:r>
              <w:rPr>
                <w:sz w:val="20"/>
              </w:rPr>
              <w:t>/</w:t>
            </w:r>
            <w:r>
              <w:rPr>
                <w:rFonts w:hint="eastAsia"/>
                <w:sz w:val="20"/>
              </w:rPr>
              <w:t>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8" w:type="pct"/>
            <w:vAlign w:val="center"/>
          </w:tcPr>
          <w:p>
            <w:pPr>
              <w:pStyle w:val="19"/>
              <w:jc w:val="center"/>
              <w:rPr>
                <w:b w:val="0"/>
                <w:bCs/>
                <w:sz w:val="20"/>
              </w:rPr>
            </w:pPr>
            <w:r>
              <w:rPr>
                <w:rFonts w:hint="eastAsia"/>
                <w:b/>
                <w:bCs w:val="0"/>
                <w:sz w:val="20"/>
              </w:rPr>
              <w:t>2</w:t>
            </w:r>
          </w:p>
        </w:tc>
        <w:tc>
          <w:tcPr>
            <w:tcW w:w="2276" w:type="pct"/>
            <w:vAlign w:val="center"/>
          </w:tcPr>
          <w:p>
            <w:pPr>
              <w:pStyle w:val="18"/>
              <w:jc w:val="center"/>
              <w:rPr>
                <w:sz w:val="20"/>
              </w:rPr>
            </w:pPr>
            <w:r>
              <w:rPr>
                <w:rFonts w:hint="eastAsia"/>
                <w:sz w:val="20"/>
              </w:rPr>
              <w:t>完成探索任务</w:t>
            </w:r>
          </w:p>
        </w:tc>
        <w:tc>
          <w:tcPr>
            <w:tcW w:w="2276" w:type="pct"/>
            <w:vAlign w:val="center"/>
          </w:tcPr>
          <w:p>
            <w:pPr>
              <w:pStyle w:val="18"/>
              <w:jc w:val="center"/>
              <w:rPr>
                <w:sz w:val="20"/>
              </w:rPr>
            </w:pPr>
            <w:r>
              <w:rPr>
                <w:rFonts w:hint="eastAsia"/>
                <w:sz w:val="20"/>
              </w:rPr>
              <w:t>40分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8" w:type="pct"/>
            <w:shd w:val="clear" w:color="auto" w:fill="ECECEC" w:themeFill="accent3" w:themeFillTint="33"/>
            <w:vAlign w:val="center"/>
          </w:tcPr>
          <w:p>
            <w:pPr>
              <w:pStyle w:val="19"/>
              <w:jc w:val="center"/>
              <w:rPr>
                <w:b w:val="0"/>
                <w:bCs/>
                <w:sz w:val="20"/>
              </w:rPr>
            </w:pPr>
            <w:r>
              <w:rPr>
                <w:rFonts w:hint="eastAsia"/>
                <w:b/>
                <w:bCs w:val="0"/>
                <w:sz w:val="20"/>
              </w:rPr>
              <w:t>3</w:t>
            </w:r>
          </w:p>
        </w:tc>
        <w:tc>
          <w:tcPr>
            <w:tcW w:w="2276" w:type="pct"/>
            <w:shd w:val="clear" w:color="auto" w:fill="ECECEC" w:themeFill="accent3" w:themeFillTint="33"/>
            <w:vAlign w:val="center"/>
          </w:tcPr>
          <w:p>
            <w:pPr>
              <w:pStyle w:val="18"/>
              <w:jc w:val="center"/>
              <w:rPr>
                <w:sz w:val="20"/>
              </w:rPr>
            </w:pPr>
            <w:r>
              <w:rPr>
                <w:rFonts w:hint="eastAsia"/>
                <w:sz w:val="20"/>
              </w:rPr>
              <w:t>完成穿越任务</w:t>
            </w:r>
          </w:p>
        </w:tc>
        <w:tc>
          <w:tcPr>
            <w:tcW w:w="2276" w:type="pct"/>
            <w:shd w:val="clear" w:color="auto" w:fill="ECECEC" w:themeFill="accent3" w:themeFillTint="33"/>
            <w:vAlign w:val="center"/>
          </w:tcPr>
          <w:p>
            <w:pPr>
              <w:pStyle w:val="18"/>
              <w:jc w:val="center"/>
              <w:rPr>
                <w:sz w:val="20"/>
              </w:rPr>
            </w:pPr>
            <w:r>
              <w:rPr>
                <w:rFonts w:hint="eastAsia"/>
                <w:sz w:val="20"/>
              </w:rPr>
              <w:t>40分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8" w:type="pct"/>
            <w:vAlign w:val="center"/>
          </w:tcPr>
          <w:p>
            <w:pPr>
              <w:pStyle w:val="19"/>
              <w:jc w:val="center"/>
              <w:rPr>
                <w:b w:val="0"/>
                <w:bCs/>
                <w:sz w:val="20"/>
              </w:rPr>
            </w:pPr>
            <w:r>
              <w:rPr>
                <w:b/>
                <w:bCs w:val="0"/>
                <w:sz w:val="20"/>
              </w:rPr>
              <w:t>4</w:t>
            </w:r>
          </w:p>
        </w:tc>
        <w:tc>
          <w:tcPr>
            <w:tcW w:w="2276" w:type="pct"/>
            <w:vAlign w:val="center"/>
          </w:tcPr>
          <w:p>
            <w:pPr>
              <w:pStyle w:val="18"/>
              <w:jc w:val="center"/>
              <w:rPr>
                <w:sz w:val="20"/>
              </w:rPr>
            </w:pPr>
            <w:r>
              <w:rPr>
                <w:rFonts w:hint="eastAsia"/>
                <w:sz w:val="20"/>
              </w:rPr>
              <w:t>完成任务时没有正确显示灯效</w:t>
            </w:r>
          </w:p>
        </w:tc>
        <w:tc>
          <w:tcPr>
            <w:tcW w:w="2276" w:type="pct"/>
            <w:vAlign w:val="center"/>
          </w:tcPr>
          <w:p>
            <w:pPr>
              <w:pStyle w:val="18"/>
              <w:jc w:val="center"/>
              <w:rPr>
                <w:sz w:val="20"/>
              </w:rPr>
            </w:pPr>
            <w:r>
              <w:rPr>
                <w:rFonts w:hint="eastAsia"/>
                <w:sz w:val="20"/>
              </w:rPr>
              <w:t>-</w:t>
            </w:r>
            <w:r>
              <w:rPr>
                <w:sz w:val="20"/>
              </w:rPr>
              <w:t>5</w:t>
            </w:r>
            <w:r>
              <w:rPr>
                <w:rFonts w:hint="eastAsia"/>
                <w:sz w:val="20"/>
              </w:rPr>
              <w:t>分/次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8" w:type="pct"/>
            <w:shd w:val="clear" w:color="auto" w:fill="ECECEC" w:themeFill="accent3" w:themeFillTint="33"/>
            <w:vAlign w:val="center"/>
          </w:tcPr>
          <w:p>
            <w:pPr>
              <w:pStyle w:val="19"/>
              <w:jc w:val="center"/>
              <w:rPr>
                <w:b w:val="0"/>
                <w:bCs/>
                <w:sz w:val="20"/>
              </w:rPr>
            </w:pPr>
            <w:r>
              <w:rPr>
                <w:b/>
                <w:bCs w:val="0"/>
                <w:sz w:val="20"/>
              </w:rPr>
              <w:t>5</w:t>
            </w:r>
          </w:p>
        </w:tc>
        <w:tc>
          <w:tcPr>
            <w:tcW w:w="2276" w:type="pct"/>
            <w:shd w:val="clear" w:color="auto" w:fill="ECECEC" w:themeFill="accent3" w:themeFillTint="33"/>
            <w:vAlign w:val="center"/>
          </w:tcPr>
          <w:p>
            <w:pPr>
              <w:pStyle w:val="18"/>
              <w:jc w:val="center"/>
              <w:rPr>
                <w:sz w:val="20"/>
              </w:rPr>
            </w:pPr>
            <w:r>
              <w:rPr>
                <w:rFonts w:hint="eastAsia"/>
                <w:sz w:val="20"/>
              </w:rPr>
              <w:t>降落位置超出起点单元格</w:t>
            </w:r>
          </w:p>
        </w:tc>
        <w:tc>
          <w:tcPr>
            <w:tcW w:w="2276" w:type="pct"/>
            <w:shd w:val="clear" w:color="auto" w:fill="ECECEC" w:themeFill="accent3" w:themeFillTint="33"/>
            <w:vAlign w:val="center"/>
          </w:tcPr>
          <w:p>
            <w:pPr>
              <w:pStyle w:val="18"/>
              <w:jc w:val="center"/>
              <w:rPr>
                <w:sz w:val="20"/>
              </w:rPr>
            </w:pPr>
            <w:r>
              <w:rPr>
                <w:sz w:val="20"/>
              </w:rPr>
              <w:t>-10</w:t>
            </w:r>
            <w:r>
              <w:rPr>
                <w:rFonts w:hint="eastAsia"/>
                <w:sz w:val="20"/>
              </w:rPr>
              <w:t>分</w:t>
            </w:r>
          </w:p>
        </w:tc>
      </w:tr>
    </w:tbl>
    <w:p>
      <w:pPr>
        <w:spacing w:line="440" w:lineRule="exact"/>
        <w:ind w:firstLine="420" w:firstLineChars="200"/>
        <w:jc w:val="left"/>
        <w:rPr>
          <w:rFonts w:ascii="宋体" w:hAnsi="宋体" w:eastAsia="宋体" w:cs="Times New Roman"/>
          <w:szCs w:val="21"/>
        </w:rPr>
      </w:pPr>
      <w:bookmarkStart w:id="157" w:name="_Toc43114052"/>
      <w:bookmarkEnd w:id="157"/>
      <w:bookmarkStart w:id="158" w:name="_Toc43114110"/>
      <w:bookmarkEnd w:id="158"/>
      <w:bookmarkStart w:id="159" w:name="_Toc42524267"/>
      <w:bookmarkEnd w:id="159"/>
      <w:r>
        <w:rPr>
          <w:rFonts w:hint="eastAsia" w:ascii="宋体" w:hAnsi="宋体" w:eastAsia="宋体" w:cs="Times New Roman"/>
          <w:szCs w:val="21"/>
        </w:rPr>
        <w:t>若无人机在完成探索或穿越任务途中比赛结束，则对应阶段的得分按下述方法计算：</w:t>
      </w:r>
    </w:p>
    <w:p>
      <w:pPr>
        <w:spacing w:line="440" w:lineRule="exact"/>
        <w:ind w:firstLine="420" w:firstLineChars="200"/>
        <w:jc w:val="left"/>
        <w:rPr>
          <w:rFonts w:ascii="宋体" w:hAnsi="宋体" w:eastAsia="宋体" w:cs="Times New Roman"/>
          <w:szCs w:val="21"/>
        </w:rPr>
      </w:pPr>
      <w:r>
        <w:rPr>
          <w:rFonts w:hint="eastAsia" w:ascii="宋体" w:hAnsi="宋体" w:eastAsia="宋体" w:cs="Times New Roman"/>
          <w:szCs w:val="21"/>
        </w:rPr>
        <w:t>比赛结束时无人机所在单元格为P1，在迷宫从起点到终点的最短路径上找到距离P1路程最短的单元格P2，迷宫从起点到终点的最短路程为L。路程为无人机从一个单元格运动到另一个单元格所移动的格数，如果无人机降落在格与格之间，则路程以按得分更高的方式计算。</w:t>
      </w:r>
    </w:p>
    <w:p>
      <w:pPr>
        <w:ind w:left="142" w:firstLine="531" w:firstLineChars="253"/>
        <w:jc w:val="center"/>
        <w:rPr>
          <w:rFonts w:ascii="宋体" w:hAnsi="宋体" w:cs="宋体"/>
          <w:szCs w:val="21"/>
        </w:rPr>
      </w:pPr>
      <w:r>
        <w:rPr>
          <w:rFonts w:hint="eastAsia" w:ascii="宋体" w:hAnsi="宋体" w:cs="宋体"/>
          <w:szCs w:val="21"/>
        </w:rPr>
        <w:t>探索任务得分 = 起点到P</w:t>
      </w:r>
      <w:r>
        <w:rPr>
          <w:rFonts w:hint="eastAsia" w:ascii="宋体" w:hAnsi="宋体" w:cs="宋体"/>
          <w:szCs w:val="21"/>
          <w:vertAlign w:val="subscript"/>
        </w:rPr>
        <w:t>2</w:t>
      </w:r>
      <w:r>
        <w:rPr>
          <w:rFonts w:hint="eastAsia" w:ascii="宋体" w:hAnsi="宋体" w:cs="宋体"/>
          <w:szCs w:val="21"/>
        </w:rPr>
        <w:t>的最短路程/L*40</w:t>
      </w:r>
    </w:p>
    <w:p>
      <w:pPr>
        <w:ind w:left="142" w:firstLine="531" w:firstLineChars="253"/>
        <w:jc w:val="center"/>
        <w:rPr>
          <w:rFonts w:ascii="宋体" w:hAnsi="宋体" w:cs="宋体"/>
          <w:szCs w:val="21"/>
        </w:rPr>
      </w:pPr>
      <w:r>
        <w:rPr>
          <w:rFonts w:hint="eastAsia" w:ascii="宋体" w:hAnsi="宋体" w:cs="宋体"/>
          <w:szCs w:val="21"/>
        </w:rPr>
        <w:t>穿越任务得分 = 终点到P</w:t>
      </w:r>
      <w:r>
        <w:rPr>
          <w:rFonts w:hint="eastAsia" w:ascii="宋体" w:hAnsi="宋体" w:cs="宋体"/>
          <w:szCs w:val="21"/>
          <w:vertAlign w:val="subscript"/>
        </w:rPr>
        <w:t>2</w:t>
      </w:r>
      <w:r>
        <w:rPr>
          <w:rFonts w:hint="eastAsia" w:ascii="宋体" w:hAnsi="宋体" w:cs="宋体"/>
          <w:szCs w:val="21"/>
        </w:rPr>
        <w:t>的最短路程/L*40</w:t>
      </w:r>
    </w:p>
    <w:p>
      <w:pPr>
        <w:ind w:left="142" w:firstLine="531" w:firstLineChars="253"/>
        <w:rPr>
          <w:rFonts w:ascii="宋体" w:hAnsi="宋体" w:cs="宋体"/>
          <w:szCs w:val="21"/>
        </w:rPr>
      </w:pPr>
      <w:r>
        <w:rPr>
          <w:rFonts w:hint="eastAsia" w:ascii="宋体" w:hAnsi="宋体" w:cs="宋体"/>
          <w:szCs w:val="21"/>
        </w:rPr>
        <w:t>计算结果四舍五入。</w:t>
      </w:r>
    </w:p>
    <w:p>
      <w:pPr>
        <w:ind w:left="142" w:firstLine="207" w:firstLineChars="99"/>
        <w:rPr>
          <w:rFonts w:ascii="宋体" w:hAnsi="宋体" w:cs="宋体"/>
          <w:szCs w:val="21"/>
        </w:rPr>
      </w:pPr>
      <w:r>
        <w:rPr>
          <w:rFonts w:hint="eastAsia" w:ascii="宋体" w:hAnsi="宋体" w:cs="宋体"/>
          <w:szCs w:val="21"/>
        </w:rPr>
        <w:t>举例：</w:t>
      </w:r>
    </w:p>
    <w:tbl>
      <w:tblPr>
        <w:tblStyle w:val="16"/>
        <w:tblpPr w:leftFromText="180" w:rightFromText="180" w:vertAnchor="text" w:horzAnchor="margin" w:tblpXSpec="right" w:tblpY="155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00"/>
        <w:gridCol w:w="500"/>
        <w:gridCol w:w="500"/>
        <w:gridCol w:w="500"/>
        <w:gridCol w:w="5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exact"/>
        </w:trPr>
        <w:tc>
          <w:tcPr>
            <w:tcW w:w="500" w:type="dxa"/>
            <w:tcBorders>
              <w:top w:val="single" w:color="auto" w:sz="36" w:space="0"/>
              <w:left w:val="single" w:color="auto" w:sz="36" w:space="0"/>
              <w:bottom w:val="single" w:color="92D050" w:sz="4" w:space="0"/>
              <w:right w:val="single" w:color="92D050" w:sz="4" w:space="0"/>
            </w:tcBorders>
            <w:shd w:val="clear" w:color="auto" w:fill="FFC000"/>
          </w:tcPr>
          <w:p>
            <w:pPr>
              <w:spacing w:before="156" w:beforeLines="50" w:after="156" w:afterLines="50"/>
              <w:textAlignment w:val="center"/>
              <w:rPr>
                <w:rFonts w:ascii="宋体" w:hAnsi="宋体" w:eastAsia="黑体" w:cs="宋体"/>
                <w:kern w:val="0"/>
                <w:sz w:val="20"/>
                <w:szCs w:val="21"/>
              </w:rPr>
            </w:pPr>
          </w:p>
        </w:tc>
        <w:tc>
          <w:tcPr>
            <w:tcW w:w="500" w:type="dxa"/>
            <w:tcBorders>
              <w:top w:val="single" w:color="auto" w:sz="36" w:space="0"/>
              <w:left w:val="single" w:color="92D050" w:sz="4" w:space="0"/>
              <w:bottom w:val="single" w:color="92D050" w:sz="4" w:space="0"/>
              <w:right w:val="single" w:color="92D050" w:sz="4" w:space="0"/>
            </w:tcBorders>
            <w:shd w:val="clear" w:color="auto" w:fill="FFC000"/>
          </w:tcPr>
          <w:p>
            <w:pPr>
              <w:spacing w:before="156" w:beforeLines="50" w:after="156" w:afterLines="50"/>
              <w:textAlignment w:val="center"/>
              <w:rPr>
                <w:rFonts w:ascii="宋体" w:hAnsi="宋体" w:eastAsia="黑体" w:cs="宋体"/>
                <w:kern w:val="0"/>
                <w:sz w:val="20"/>
                <w:szCs w:val="21"/>
              </w:rPr>
            </w:pPr>
          </w:p>
        </w:tc>
        <w:tc>
          <w:tcPr>
            <w:tcW w:w="500" w:type="dxa"/>
            <w:tcBorders>
              <w:left w:val="single" w:color="92D050" w:sz="4" w:space="0"/>
              <w:bottom w:val="single" w:color="auto" w:sz="24" w:space="0"/>
              <w:right w:val="single" w:color="auto" w:sz="24" w:space="0"/>
            </w:tcBorders>
            <w:shd w:val="clear" w:color="auto" w:fill="FFC000"/>
            <w:vAlign w:val="center"/>
          </w:tcPr>
          <w:p>
            <w:pPr>
              <w:spacing w:before="156" w:beforeLines="50" w:after="156" w:afterLines="50"/>
              <w:jc w:val="center"/>
              <w:textAlignment w:val="center"/>
              <w:rPr>
                <w:rFonts w:ascii="宋体" w:hAnsi="宋体" w:eastAsia="黑体" w:cs="宋体"/>
                <w:b/>
                <w:kern w:val="0"/>
                <w:sz w:val="20"/>
                <w:szCs w:val="21"/>
              </w:rPr>
            </w:pPr>
            <w:r>
              <w:rPr>
                <w:rFonts w:hint="eastAsia" w:ascii="宋体" w:hAnsi="宋体" w:eastAsia="黑体" w:cs="宋体"/>
                <w:b/>
                <w:kern w:val="0"/>
                <w:sz w:val="20"/>
                <w:szCs w:val="21"/>
              </w:rPr>
              <w:t>起点</w:t>
            </w:r>
          </w:p>
        </w:tc>
        <w:tc>
          <w:tcPr>
            <w:tcW w:w="500" w:type="dxa"/>
            <w:tcBorders>
              <w:top w:val="single" w:color="auto" w:sz="36" w:space="0"/>
              <w:left w:val="single" w:color="auto" w:sz="24" w:space="0"/>
              <w:bottom w:val="single" w:color="92D050" w:sz="4" w:space="0"/>
              <w:right w:val="single" w:color="92D050" w:sz="4" w:space="0"/>
            </w:tcBorders>
          </w:tcPr>
          <w:p>
            <w:pPr>
              <w:spacing w:before="156" w:beforeLines="50" w:after="156" w:afterLines="50"/>
              <w:textAlignment w:val="center"/>
              <w:rPr>
                <w:rFonts w:ascii="宋体" w:hAnsi="宋体" w:eastAsia="黑体" w:cs="宋体"/>
                <w:kern w:val="0"/>
                <w:sz w:val="20"/>
                <w:szCs w:val="21"/>
              </w:rPr>
            </w:pPr>
          </w:p>
        </w:tc>
        <w:tc>
          <w:tcPr>
            <w:tcW w:w="500" w:type="dxa"/>
            <w:tcBorders>
              <w:top w:val="single" w:color="auto" w:sz="36" w:space="0"/>
              <w:left w:val="single" w:color="92D050" w:sz="4" w:space="0"/>
              <w:bottom w:val="single" w:color="92D050" w:sz="4" w:space="0"/>
              <w:right w:val="single" w:color="auto" w:sz="36" w:space="0"/>
            </w:tcBorders>
            <w:vAlign w:val="center"/>
          </w:tcPr>
          <w:p>
            <w:pPr>
              <w:spacing w:before="156" w:beforeLines="50" w:after="156" w:afterLines="50"/>
              <w:jc w:val="center"/>
              <w:textAlignment w:val="center"/>
              <w:rPr>
                <w:rFonts w:ascii="宋体" w:hAnsi="宋体" w:eastAsia="黑体" w:cs="宋体"/>
                <w:kern w:val="0"/>
                <w:sz w:val="20"/>
                <w:szCs w:val="21"/>
              </w:rPr>
            </w:pPr>
            <w:r>
              <w:rPr>
                <w:rFonts w:hint="eastAsia" w:ascii="宋体" w:hAnsi="宋体" w:eastAsia="黑体" w:cs="宋体"/>
                <w:b/>
                <w:kern w:val="0"/>
                <w:sz w:val="20"/>
                <w:szCs w:val="21"/>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42545</wp:posOffset>
                      </wp:positionV>
                      <wp:extent cx="220980" cy="207645"/>
                      <wp:effectExtent l="6350" t="6350" r="20320" b="14605"/>
                      <wp:wrapNone/>
                      <wp:docPr id="5" name="椭圆 5"/>
                      <wp:cNvGraphicFramePr/>
                      <a:graphic xmlns:a="http://schemas.openxmlformats.org/drawingml/2006/main">
                        <a:graphicData uri="http://schemas.microsoft.com/office/word/2010/wordprocessingShape">
                          <wps:wsp>
                            <wps:cNvSpPr/>
                            <wps:spPr>
                              <a:xfrm>
                                <a:off x="0" y="0"/>
                                <a:ext cx="220980" cy="20764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0pt;margin-top:3.35pt;height:16.35pt;width:17.4pt;z-index:251659264;v-text-anchor:middle;mso-width-relative:page;mso-height-relative:page;" filled="f" stroked="t" coordsize="21600,21600" o:gfxdata="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vFmKI0gAAAAQBAAAPAAAAAAAAAAEAIAAAACIAAABkcnMvZG93bnJldi54&#10;bWxQSwECFAAUAAAACACHTuJACr0jWXICAADbBAAADgAAAAAAAAABACAAAAAhAQAAZHJzL2Uyb0Rv&#10;Yy54bWxQSwUGAAAAAAYABgBZAQAABQYAAAAA&#10;">
                      <v:fill on="f" focussize="0,0"/>
                      <v:stroke weight="1pt" color="#FF0000" miterlimit="8" joinstyle="miter"/>
                      <v:imagedata o:title=""/>
                      <o:lock v:ext="edit" aspectratio="f"/>
                    </v:shape>
                  </w:pict>
                </mc:Fallback>
              </mc:AlternateContent>
            </w:r>
            <w:r>
              <w:rPr>
                <w:rFonts w:hint="eastAsia" w:ascii="宋体" w:hAnsi="宋体" w:eastAsia="黑体" w:cs="宋体"/>
                <w:b/>
                <w:kern w:val="0"/>
                <w:sz w:val="20"/>
                <w:szCs w:val="21"/>
              </w:rPr>
              <w:t>P</w:t>
            </w:r>
            <w:r>
              <w:rPr>
                <w:rFonts w:hint="eastAsia" w:ascii="宋体" w:hAnsi="宋体" w:eastAsia="黑体" w:cs="宋体"/>
                <w:b/>
                <w:kern w:val="0"/>
                <w:sz w:val="20"/>
                <w:szCs w:val="21"/>
                <w:vertAlign w:val="subscript"/>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exact"/>
        </w:trPr>
        <w:tc>
          <w:tcPr>
            <w:tcW w:w="500" w:type="dxa"/>
            <w:tcBorders>
              <w:top w:val="single" w:color="92D050" w:sz="4" w:space="0"/>
              <w:left w:val="single" w:color="auto" w:sz="36" w:space="0"/>
              <w:bottom w:val="single" w:color="92D050" w:sz="4" w:space="0"/>
              <w:right w:val="single" w:color="auto" w:sz="24" w:space="0"/>
            </w:tcBorders>
            <w:shd w:val="clear" w:color="auto" w:fill="FFC000"/>
          </w:tcPr>
          <w:p>
            <w:pPr>
              <w:spacing w:before="156" w:beforeLines="50" w:after="156" w:afterLines="50"/>
              <w:textAlignment w:val="center"/>
              <w:rPr>
                <w:rFonts w:ascii="宋体" w:hAnsi="宋体" w:eastAsia="黑体" w:cs="宋体"/>
                <w:kern w:val="0"/>
                <w:sz w:val="20"/>
                <w:szCs w:val="21"/>
              </w:rPr>
            </w:pPr>
          </w:p>
        </w:tc>
        <w:tc>
          <w:tcPr>
            <w:tcW w:w="500" w:type="dxa"/>
            <w:tcBorders>
              <w:top w:val="single" w:color="92D050" w:sz="4" w:space="0"/>
              <w:left w:val="single" w:color="auto" w:sz="24" w:space="0"/>
              <w:bottom w:val="single" w:color="92D050" w:sz="4" w:space="0"/>
              <w:right w:val="single" w:color="auto" w:sz="24" w:space="0"/>
            </w:tcBorders>
          </w:tcPr>
          <w:p>
            <w:pPr>
              <w:spacing w:before="156" w:beforeLines="50" w:after="156" w:afterLines="50"/>
              <w:textAlignment w:val="center"/>
              <w:rPr>
                <w:rFonts w:ascii="宋体" w:hAnsi="宋体" w:eastAsia="黑体" w:cs="宋体"/>
                <w:kern w:val="0"/>
                <w:sz w:val="20"/>
                <w:szCs w:val="21"/>
              </w:rPr>
            </w:pPr>
          </w:p>
        </w:tc>
        <w:tc>
          <w:tcPr>
            <w:tcW w:w="500" w:type="dxa"/>
            <w:tcBorders>
              <w:top w:val="single" w:color="auto" w:sz="24" w:space="0"/>
              <w:left w:val="single" w:color="auto" w:sz="24" w:space="0"/>
              <w:bottom w:val="single" w:color="92D050" w:sz="4" w:space="0"/>
              <w:right w:val="single" w:color="92D050" w:sz="4" w:space="0"/>
            </w:tcBorders>
          </w:tcPr>
          <w:p>
            <w:pPr>
              <w:spacing w:before="156" w:beforeLines="50" w:after="156" w:afterLines="50"/>
              <w:textAlignment w:val="center"/>
              <w:rPr>
                <w:rFonts w:ascii="宋体" w:hAnsi="宋体" w:eastAsia="黑体" w:cs="宋体"/>
                <w:kern w:val="0"/>
                <w:sz w:val="20"/>
                <w:szCs w:val="21"/>
              </w:rPr>
            </w:pPr>
          </w:p>
        </w:tc>
        <w:tc>
          <w:tcPr>
            <w:tcW w:w="500" w:type="dxa"/>
            <w:tcBorders>
              <w:top w:val="single" w:color="92D050" w:sz="4" w:space="0"/>
              <w:left w:val="single" w:color="92D050" w:sz="4" w:space="0"/>
              <w:bottom w:val="single" w:color="auto" w:sz="24" w:space="0"/>
              <w:right w:val="single" w:color="auto" w:sz="24" w:space="0"/>
            </w:tcBorders>
          </w:tcPr>
          <w:p>
            <w:pPr>
              <w:spacing w:before="156" w:beforeLines="50" w:after="156" w:afterLines="50"/>
              <w:textAlignment w:val="center"/>
              <w:rPr>
                <w:rFonts w:ascii="宋体" w:hAnsi="宋体" w:eastAsia="黑体" w:cs="宋体"/>
                <w:kern w:val="0"/>
                <w:sz w:val="20"/>
                <w:szCs w:val="21"/>
              </w:rPr>
            </w:pPr>
          </w:p>
        </w:tc>
        <w:tc>
          <w:tcPr>
            <w:tcW w:w="500" w:type="dxa"/>
            <w:tcBorders>
              <w:top w:val="single" w:color="92D050" w:sz="4" w:space="0"/>
              <w:left w:val="single" w:color="auto" w:sz="24" w:space="0"/>
              <w:bottom w:val="single" w:color="auto" w:sz="24" w:space="0"/>
              <w:right w:val="single" w:color="auto" w:sz="36" w:space="0"/>
            </w:tcBorders>
          </w:tcPr>
          <w:p>
            <w:pPr>
              <w:spacing w:before="156" w:beforeLines="50" w:after="156" w:afterLines="50"/>
              <w:textAlignment w:val="center"/>
              <w:rPr>
                <w:rFonts w:ascii="宋体" w:hAnsi="宋体" w:eastAsia="黑体" w:cs="宋体"/>
                <w:kern w:val="0"/>
                <w:sz w:val="2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exact"/>
        </w:trPr>
        <w:tc>
          <w:tcPr>
            <w:tcW w:w="500" w:type="dxa"/>
            <w:tcBorders>
              <w:top w:val="single" w:color="92D050" w:sz="4" w:space="0"/>
              <w:left w:val="single" w:color="auto" w:sz="36" w:space="0"/>
              <w:bottom w:val="single" w:color="92D050" w:sz="4" w:space="0"/>
              <w:right w:val="single" w:color="auto" w:sz="24" w:space="0"/>
            </w:tcBorders>
            <w:shd w:val="clear" w:color="auto" w:fill="FFC000"/>
          </w:tcPr>
          <w:p>
            <w:pPr>
              <w:spacing w:before="156" w:beforeLines="50" w:after="156" w:afterLines="50"/>
              <w:textAlignment w:val="center"/>
              <w:rPr>
                <w:rFonts w:ascii="宋体" w:hAnsi="宋体" w:eastAsia="黑体" w:cs="宋体"/>
                <w:kern w:val="0"/>
                <w:sz w:val="20"/>
                <w:szCs w:val="21"/>
              </w:rPr>
            </w:pPr>
          </w:p>
        </w:tc>
        <w:tc>
          <w:tcPr>
            <w:tcW w:w="500" w:type="dxa"/>
            <w:tcBorders>
              <w:top w:val="single" w:color="92D050" w:sz="4" w:space="0"/>
              <w:left w:val="single" w:color="auto" w:sz="24" w:space="0"/>
              <w:bottom w:val="single" w:color="auto" w:sz="24" w:space="0"/>
              <w:right w:val="single" w:color="auto" w:sz="24" w:space="0"/>
            </w:tcBorders>
          </w:tcPr>
          <w:p>
            <w:pPr>
              <w:spacing w:before="156" w:beforeLines="50" w:after="156" w:afterLines="50"/>
              <w:textAlignment w:val="center"/>
              <w:rPr>
                <w:rFonts w:ascii="宋体" w:hAnsi="宋体" w:eastAsia="黑体" w:cs="宋体"/>
                <w:kern w:val="0"/>
                <w:sz w:val="20"/>
                <w:szCs w:val="21"/>
              </w:rPr>
            </w:pPr>
          </w:p>
        </w:tc>
        <w:tc>
          <w:tcPr>
            <w:tcW w:w="500" w:type="dxa"/>
            <w:tcBorders>
              <w:top w:val="single" w:color="92D050" w:sz="4" w:space="0"/>
              <w:left w:val="single" w:color="auto" w:sz="24" w:space="0"/>
              <w:bottom w:val="single" w:color="auto" w:sz="24" w:space="0"/>
              <w:right w:val="single" w:color="92D050" w:sz="4" w:space="0"/>
            </w:tcBorders>
          </w:tcPr>
          <w:p>
            <w:pPr>
              <w:spacing w:before="156" w:beforeLines="50" w:after="156" w:afterLines="50"/>
              <w:textAlignment w:val="center"/>
              <w:rPr>
                <w:rFonts w:ascii="宋体" w:hAnsi="宋体" w:eastAsia="黑体" w:cs="宋体"/>
                <w:kern w:val="0"/>
                <w:sz w:val="20"/>
                <w:szCs w:val="21"/>
              </w:rPr>
            </w:pPr>
          </w:p>
        </w:tc>
        <w:tc>
          <w:tcPr>
            <w:tcW w:w="500" w:type="dxa"/>
            <w:tcBorders>
              <w:top w:val="single" w:color="auto" w:sz="24" w:space="0"/>
              <w:left w:val="single" w:color="92D050" w:sz="4" w:space="0"/>
              <w:bottom w:val="single" w:color="92D050" w:sz="4" w:space="0"/>
              <w:right w:val="single" w:color="92D050" w:sz="4" w:space="0"/>
            </w:tcBorders>
            <w:shd w:val="clear" w:color="auto" w:fill="FFC000"/>
            <w:vAlign w:val="center"/>
          </w:tcPr>
          <w:p>
            <w:pPr>
              <w:spacing w:before="156" w:beforeLines="50" w:after="156" w:afterLines="50"/>
              <w:jc w:val="center"/>
              <w:textAlignment w:val="center"/>
              <w:rPr>
                <w:rFonts w:ascii="宋体" w:hAnsi="宋体" w:eastAsia="黑体" w:cs="宋体"/>
                <w:kern w:val="0"/>
                <w:sz w:val="20"/>
                <w:szCs w:val="21"/>
              </w:rPr>
            </w:pPr>
            <w:r>
              <w:rPr>
                <w:rFonts w:hint="eastAsia" w:ascii="宋体" w:hAnsi="宋体" w:eastAsia="黑体" w:cs="宋体"/>
                <w:b/>
                <w:kern w:val="0"/>
                <w:sz w:val="20"/>
                <w:szCs w:val="21"/>
              </w:rPr>
              <mc:AlternateContent>
                <mc:Choice Requires="wps">
                  <w:drawing>
                    <wp:anchor distT="0" distB="0" distL="114300" distR="114300" simplePos="0" relativeHeight="251660288" behindDoc="0" locked="0" layoutInCell="1" allowOverlap="1">
                      <wp:simplePos x="0" y="0"/>
                      <wp:positionH relativeFrom="column">
                        <wp:posOffset>3175</wp:posOffset>
                      </wp:positionH>
                      <wp:positionV relativeFrom="paragraph">
                        <wp:posOffset>39370</wp:posOffset>
                      </wp:positionV>
                      <wp:extent cx="220980" cy="207645"/>
                      <wp:effectExtent l="6350" t="6350" r="20320" b="14605"/>
                      <wp:wrapNone/>
                      <wp:docPr id="6" name="椭圆 6"/>
                      <wp:cNvGraphicFramePr/>
                      <a:graphic xmlns:a="http://schemas.openxmlformats.org/drawingml/2006/main">
                        <a:graphicData uri="http://schemas.microsoft.com/office/word/2010/wordprocessingShape">
                          <wps:wsp>
                            <wps:cNvSpPr/>
                            <wps:spPr>
                              <a:xfrm>
                                <a:off x="0" y="0"/>
                                <a:ext cx="220980" cy="20764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0.25pt;margin-top:3.1pt;height:16.35pt;width:17.4pt;z-index:251660288;v-text-anchor:middle;mso-width-relative:page;mso-height-relative:page;" filled="f" stroked="t" coordsize="21600,21600" o:gfxdata="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9YsWl0QAAAAQBAAAPAAAAAAAAAAEAIAAAACIAAABkcnMvZG93bnJldi54&#10;bWxQSwECFAAUAAAACACHTuJAFhbQMHMCAADbBAAADgAAAAAAAAABACAAAAAgAQAAZHJzL2Uyb0Rv&#10;Yy54bWxQSwUGAAAAAAYABgBZAQAABQYAAAAA&#10;">
                      <v:fill on="f" focussize="0,0"/>
                      <v:stroke weight="1pt" color="#FF0000" miterlimit="8" joinstyle="miter"/>
                      <v:imagedata o:title=""/>
                      <o:lock v:ext="edit" aspectratio="f"/>
                    </v:shape>
                  </w:pict>
                </mc:Fallback>
              </mc:AlternateContent>
            </w:r>
            <w:r>
              <w:rPr>
                <w:rFonts w:hint="eastAsia" w:ascii="宋体" w:hAnsi="宋体" w:eastAsia="黑体" w:cs="宋体"/>
                <w:b/>
                <w:kern w:val="0"/>
                <w:sz w:val="20"/>
                <w:szCs w:val="21"/>
              </w:rPr>
              <w:t>P</w:t>
            </w:r>
            <w:r>
              <w:rPr>
                <w:rFonts w:hint="eastAsia" w:ascii="宋体" w:hAnsi="宋体" w:eastAsia="黑体" w:cs="宋体"/>
                <w:b/>
                <w:kern w:val="0"/>
                <w:sz w:val="20"/>
                <w:szCs w:val="21"/>
                <w:vertAlign w:val="subscript"/>
              </w:rPr>
              <w:t>2</w:t>
            </w:r>
          </w:p>
        </w:tc>
        <w:tc>
          <w:tcPr>
            <w:tcW w:w="500" w:type="dxa"/>
            <w:tcBorders>
              <w:top w:val="single" w:color="auto" w:sz="24" w:space="0"/>
              <w:left w:val="single" w:color="92D050" w:sz="4" w:space="0"/>
              <w:bottom w:val="single" w:color="92D050" w:sz="4" w:space="0"/>
              <w:right w:val="single" w:color="auto" w:sz="36" w:space="0"/>
            </w:tcBorders>
            <w:shd w:val="clear" w:color="auto" w:fill="FFC000"/>
          </w:tcPr>
          <w:p>
            <w:pPr>
              <w:spacing w:before="156" w:beforeLines="50" w:after="156" w:afterLines="50"/>
              <w:textAlignment w:val="center"/>
              <w:rPr>
                <w:rFonts w:ascii="宋体" w:hAnsi="宋体" w:eastAsia="黑体" w:cs="宋体"/>
                <w:kern w:val="0"/>
                <w:sz w:val="2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exact"/>
        </w:trPr>
        <w:tc>
          <w:tcPr>
            <w:tcW w:w="500" w:type="dxa"/>
            <w:tcBorders>
              <w:top w:val="single" w:color="92D050" w:sz="4" w:space="0"/>
              <w:left w:val="single" w:color="auto" w:sz="36" w:space="0"/>
              <w:bottom w:val="single" w:color="auto" w:sz="24" w:space="0"/>
              <w:right w:val="single" w:color="92D050" w:sz="4" w:space="0"/>
            </w:tcBorders>
            <w:shd w:val="clear" w:color="auto" w:fill="FFC000"/>
          </w:tcPr>
          <w:p>
            <w:pPr>
              <w:spacing w:before="156" w:beforeLines="50" w:after="156" w:afterLines="50"/>
              <w:textAlignment w:val="center"/>
              <w:rPr>
                <w:rFonts w:ascii="宋体" w:hAnsi="宋体" w:eastAsia="黑体" w:cs="宋体"/>
                <w:kern w:val="0"/>
                <w:sz w:val="20"/>
                <w:szCs w:val="21"/>
              </w:rPr>
            </w:pPr>
          </w:p>
        </w:tc>
        <w:tc>
          <w:tcPr>
            <w:tcW w:w="500" w:type="dxa"/>
            <w:tcBorders>
              <w:top w:val="single" w:color="auto" w:sz="24" w:space="0"/>
              <w:left w:val="single" w:color="92D050" w:sz="4" w:space="0"/>
              <w:bottom w:val="single" w:color="92D050" w:sz="4" w:space="0"/>
              <w:right w:val="single" w:color="92D050" w:sz="4" w:space="0"/>
            </w:tcBorders>
            <w:shd w:val="clear" w:color="auto" w:fill="FFC000"/>
          </w:tcPr>
          <w:p>
            <w:pPr>
              <w:spacing w:before="156" w:beforeLines="50" w:after="156" w:afterLines="50"/>
              <w:textAlignment w:val="center"/>
              <w:rPr>
                <w:rFonts w:ascii="宋体" w:hAnsi="宋体" w:eastAsia="黑体" w:cs="宋体"/>
                <w:kern w:val="0"/>
                <w:sz w:val="20"/>
                <w:szCs w:val="21"/>
              </w:rPr>
            </w:pPr>
          </w:p>
        </w:tc>
        <w:tc>
          <w:tcPr>
            <w:tcW w:w="500" w:type="dxa"/>
            <w:tcBorders>
              <w:top w:val="single" w:color="auto" w:sz="24" w:space="0"/>
              <w:left w:val="single" w:color="92D050" w:sz="4" w:space="0"/>
              <w:bottom w:val="single" w:color="auto" w:sz="24" w:space="0"/>
              <w:right w:val="single" w:color="92D050" w:sz="4" w:space="0"/>
            </w:tcBorders>
            <w:shd w:val="clear" w:color="auto" w:fill="FFC000"/>
          </w:tcPr>
          <w:p>
            <w:pPr>
              <w:spacing w:before="156" w:beforeLines="50" w:after="156" w:afterLines="50"/>
              <w:textAlignment w:val="center"/>
              <w:rPr>
                <w:rFonts w:ascii="宋体" w:hAnsi="宋体" w:eastAsia="黑体" w:cs="宋体"/>
                <w:kern w:val="0"/>
                <w:sz w:val="20"/>
                <w:szCs w:val="21"/>
              </w:rPr>
            </w:pPr>
          </w:p>
        </w:tc>
        <w:tc>
          <w:tcPr>
            <w:tcW w:w="500" w:type="dxa"/>
            <w:tcBorders>
              <w:top w:val="single" w:color="92D050" w:sz="4" w:space="0"/>
              <w:left w:val="single" w:color="92D050" w:sz="4" w:space="0"/>
              <w:bottom w:val="single" w:color="auto" w:sz="24" w:space="0"/>
              <w:right w:val="single" w:color="auto" w:sz="24" w:space="0"/>
            </w:tcBorders>
            <w:shd w:val="clear" w:color="auto" w:fill="FFC000"/>
          </w:tcPr>
          <w:p>
            <w:pPr>
              <w:spacing w:before="156" w:beforeLines="50" w:after="156" w:afterLines="50"/>
              <w:textAlignment w:val="center"/>
              <w:rPr>
                <w:rFonts w:ascii="宋体" w:hAnsi="宋体" w:eastAsia="黑体" w:cs="宋体"/>
                <w:kern w:val="0"/>
                <w:sz w:val="20"/>
                <w:szCs w:val="21"/>
              </w:rPr>
            </w:pPr>
          </w:p>
        </w:tc>
        <w:tc>
          <w:tcPr>
            <w:tcW w:w="500" w:type="dxa"/>
            <w:tcBorders>
              <w:top w:val="single" w:color="92D050" w:sz="4" w:space="0"/>
              <w:left w:val="single" w:color="auto" w:sz="24" w:space="0"/>
              <w:bottom w:val="single" w:color="92D050" w:sz="4" w:space="0"/>
              <w:right w:val="single" w:color="auto" w:sz="36" w:space="0"/>
            </w:tcBorders>
            <w:shd w:val="clear" w:color="auto" w:fill="FFC000"/>
          </w:tcPr>
          <w:p>
            <w:pPr>
              <w:spacing w:before="156" w:beforeLines="50" w:after="156" w:afterLines="50"/>
              <w:textAlignment w:val="center"/>
              <w:rPr>
                <w:rFonts w:ascii="宋体" w:hAnsi="宋体" w:eastAsia="黑体" w:cs="宋体"/>
                <w:kern w:val="0"/>
                <w:sz w:val="2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exact"/>
        </w:trPr>
        <w:tc>
          <w:tcPr>
            <w:tcW w:w="500" w:type="dxa"/>
            <w:tcBorders>
              <w:top w:val="single" w:color="auto" w:sz="24" w:space="0"/>
              <w:left w:val="single" w:color="auto" w:sz="36" w:space="0"/>
              <w:bottom w:val="single" w:color="auto" w:sz="36" w:space="0"/>
              <w:right w:val="single" w:color="92D050" w:sz="4" w:space="0"/>
            </w:tcBorders>
          </w:tcPr>
          <w:p>
            <w:pPr>
              <w:spacing w:before="156" w:beforeLines="50" w:after="156" w:afterLines="50"/>
              <w:textAlignment w:val="center"/>
              <w:rPr>
                <w:rFonts w:ascii="宋体" w:hAnsi="宋体" w:eastAsia="黑体" w:cs="宋体"/>
                <w:kern w:val="0"/>
                <w:sz w:val="20"/>
                <w:szCs w:val="21"/>
              </w:rPr>
            </w:pPr>
          </w:p>
        </w:tc>
        <w:tc>
          <w:tcPr>
            <w:tcW w:w="500" w:type="dxa"/>
            <w:tcBorders>
              <w:top w:val="single" w:color="92D050" w:sz="4" w:space="0"/>
              <w:left w:val="single" w:color="92D050" w:sz="4" w:space="0"/>
              <w:bottom w:val="single" w:color="auto" w:sz="36" w:space="0"/>
              <w:right w:val="single" w:color="auto" w:sz="24" w:space="0"/>
            </w:tcBorders>
          </w:tcPr>
          <w:p>
            <w:pPr>
              <w:spacing w:before="156" w:beforeLines="50" w:after="156" w:afterLines="50"/>
              <w:textAlignment w:val="center"/>
              <w:rPr>
                <w:rFonts w:ascii="宋体" w:hAnsi="宋体" w:eastAsia="黑体" w:cs="宋体"/>
                <w:kern w:val="0"/>
                <w:sz w:val="20"/>
                <w:szCs w:val="21"/>
              </w:rPr>
            </w:pPr>
          </w:p>
        </w:tc>
        <w:tc>
          <w:tcPr>
            <w:tcW w:w="500" w:type="dxa"/>
            <w:tcBorders>
              <w:top w:val="single" w:color="auto" w:sz="24" w:space="0"/>
              <w:left w:val="single" w:color="auto" w:sz="24" w:space="0"/>
              <w:right w:val="single" w:color="92D050" w:sz="4" w:space="0"/>
            </w:tcBorders>
            <w:shd w:val="clear" w:color="auto" w:fill="FFC000"/>
            <w:vAlign w:val="center"/>
          </w:tcPr>
          <w:p>
            <w:pPr>
              <w:spacing w:before="156" w:beforeLines="50" w:after="156" w:afterLines="50"/>
              <w:jc w:val="center"/>
              <w:textAlignment w:val="center"/>
              <w:rPr>
                <w:rFonts w:ascii="宋体" w:hAnsi="宋体" w:eastAsia="黑体" w:cs="宋体"/>
                <w:kern w:val="0"/>
                <w:sz w:val="20"/>
                <w:szCs w:val="21"/>
              </w:rPr>
            </w:pPr>
            <w:r>
              <w:rPr>
                <w:rFonts w:hint="eastAsia" w:ascii="宋体" w:hAnsi="宋体" w:eastAsia="黑体" w:cs="宋体"/>
                <w:b/>
                <w:kern w:val="0"/>
                <w:sz w:val="20"/>
                <w:szCs w:val="21"/>
              </w:rPr>
              <w:t>终点</w:t>
            </w:r>
          </w:p>
        </w:tc>
        <w:tc>
          <w:tcPr>
            <w:tcW w:w="500" w:type="dxa"/>
            <w:tcBorders>
              <w:top w:val="single" w:color="auto" w:sz="24" w:space="0"/>
              <w:left w:val="single" w:color="92D050" w:sz="4" w:space="0"/>
              <w:bottom w:val="single" w:color="auto" w:sz="36" w:space="0"/>
              <w:right w:val="single" w:color="92D050" w:sz="4" w:space="0"/>
            </w:tcBorders>
            <w:shd w:val="clear" w:color="auto" w:fill="FFC000"/>
          </w:tcPr>
          <w:p>
            <w:pPr>
              <w:spacing w:before="156" w:beforeLines="50" w:after="156" w:afterLines="50"/>
              <w:textAlignment w:val="center"/>
              <w:rPr>
                <w:rFonts w:ascii="宋体" w:hAnsi="宋体" w:eastAsia="黑体" w:cs="宋体"/>
                <w:kern w:val="0"/>
                <w:sz w:val="20"/>
                <w:szCs w:val="21"/>
              </w:rPr>
            </w:pPr>
          </w:p>
        </w:tc>
        <w:tc>
          <w:tcPr>
            <w:tcW w:w="500" w:type="dxa"/>
            <w:tcBorders>
              <w:top w:val="single" w:color="92D050" w:sz="4" w:space="0"/>
              <w:left w:val="single" w:color="92D050" w:sz="4" w:space="0"/>
              <w:bottom w:val="single" w:color="auto" w:sz="36" w:space="0"/>
              <w:right w:val="single" w:color="auto" w:sz="36" w:space="0"/>
            </w:tcBorders>
            <w:shd w:val="clear" w:color="auto" w:fill="FFC000"/>
          </w:tcPr>
          <w:p>
            <w:pPr>
              <w:spacing w:before="156" w:beforeLines="50" w:after="156" w:afterLines="50"/>
              <w:textAlignment w:val="center"/>
              <w:rPr>
                <w:rFonts w:ascii="宋体" w:hAnsi="宋体" w:eastAsia="黑体" w:cs="宋体"/>
                <w:kern w:val="0"/>
                <w:sz w:val="20"/>
                <w:szCs w:val="21"/>
              </w:rPr>
            </w:pPr>
          </w:p>
        </w:tc>
      </w:tr>
    </w:tbl>
    <w:p>
      <w:pPr>
        <w:ind w:left="142" w:firstLine="531" w:firstLineChars="253"/>
        <w:rPr>
          <w:rFonts w:ascii="宋体" w:hAnsi="宋体" w:eastAsia="宋体" w:cs="Times New Roman"/>
          <w:szCs w:val="21"/>
        </w:rPr>
      </w:pPr>
      <w:r>
        <w:rPr>
          <w:rFonts w:hint="eastAsia" w:ascii="宋体" w:hAnsi="宋体" w:eastAsia="宋体" w:cs="Times New Roman"/>
          <w:szCs w:val="21"/>
        </w:rPr>
        <w:t>当一局比赛结束时，无人机最后停留在P1位置。黄色单元格代表的是从迷宫起点到终点的最短路径，从迷宫起点到终点最短路程L等于14个单元格。P2位置为迷宫最短路径上距离P1路程最近的点，示例中P2距离迷宫起点的路程为9，距离迷宫终点的路程为5。</w:t>
      </w:r>
    </w:p>
    <w:p>
      <w:pPr>
        <w:ind w:left="142" w:firstLine="207" w:firstLineChars="99"/>
        <w:rPr>
          <w:rFonts w:ascii="宋体" w:hAnsi="宋体" w:eastAsia="宋体" w:cs="Times New Roman"/>
          <w:szCs w:val="21"/>
        </w:rPr>
      </w:pPr>
      <w:r>
        <w:rPr>
          <w:rFonts w:hint="eastAsia" w:ascii="宋体" w:hAnsi="宋体" w:eastAsia="宋体" w:cs="Times New Roman"/>
          <w:szCs w:val="21"/>
        </w:rPr>
        <w:t>若此时无人机未完成探索任务，则计算得分如下：</w:t>
      </w:r>
    </w:p>
    <w:p>
      <w:pPr>
        <w:numPr>
          <w:ilvl w:val="0"/>
          <w:numId w:val="4"/>
        </w:numPr>
        <w:spacing w:before="100" w:after="100" w:line="400" w:lineRule="exact"/>
        <w:textAlignment w:val="center"/>
        <w:rPr>
          <w:rFonts w:ascii="宋体" w:hAnsi="宋体" w:cs="宋体"/>
          <w:szCs w:val="21"/>
        </w:rPr>
      </w:pPr>
      <w:r>
        <w:rPr>
          <w:rFonts w:hint="eastAsia" w:ascii="宋体" w:hAnsi="宋体" w:cs="宋体"/>
          <w:szCs w:val="21"/>
        </w:rPr>
        <w:t>探索任务得分=9/14*40=25.7 四舍五入后为26分</w:t>
      </w:r>
    </w:p>
    <w:p>
      <w:pPr>
        <w:numPr>
          <w:ilvl w:val="0"/>
          <w:numId w:val="4"/>
        </w:numPr>
        <w:spacing w:before="100" w:after="100" w:line="400" w:lineRule="exact"/>
        <w:textAlignment w:val="center"/>
        <w:rPr>
          <w:rFonts w:ascii="宋体" w:hAnsi="宋体" w:cs="宋体"/>
          <w:szCs w:val="21"/>
        </w:rPr>
      </w:pPr>
      <w:r>
        <w:rPr>
          <w:rFonts w:hint="eastAsia" w:ascii="宋体" w:hAnsi="宋体" w:cs="宋体"/>
          <w:szCs w:val="21"/>
        </w:rPr>
        <w:t>穿越任务不得分</w:t>
      </w:r>
    </w:p>
    <w:p>
      <w:pPr>
        <w:ind w:left="142" w:firstLine="531" w:firstLineChars="253"/>
        <w:rPr>
          <w:rFonts w:ascii="宋体" w:hAnsi="宋体" w:eastAsia="宋体" w:cs="Times New Roman"/>
          <w:szCs w:val="21"/>
        </w:rPr>
      </w:pPr>
      <w:r>
        <w:rPr>
          <w:rFonts w:hint="eastAsia" w:ascii="宋体" w:hAnsi="宋体" w:eastAsia="宋体" w:cs="Times New Roman"/>
          <w:szCs w:val="21"/>
        </w:rPr>
        <w:t>若此时无人机已完成探索任务但未完成穿越任务，则计算得分如下：</w:t>
      </w:r>
    </w:p>
    <w:p>
      <w:pPr>
        <w:numPr>
          <w:ilvl w:val="0"/>
          <w:numId w:val="5"/>
        </w:numPr>
        <w:spacing w:before="100" w:after="100" w:line="400" w:lineRule="exact"/>
        <w:textAlignment w:val="center"/>
        <w:rPr>
          <w:rFonts w:ascii="宋体" w:hAnsi="宋体" w:cs="宋体"/>
          <w:szCs w:val="21"/>
        </w:rPr>
      </w:pPr>
      <w:r>
        <w:rPr>
          <w:rFonts w:hint="eastAsia" w:ascii="宋体" w:hAnsi="宋体" w:cs="宋体"/>
          <w:szCs w:val="21"/>
        </w:rPr>
        <w:t>探索任务得分=40分</w:t>
      </w:r>
    </w:p>
    <w:p>
      <w:pPr>
        <w:numPr>
          <w:ilvl w:val="0"/>
          <w:numId w:val="5"/>
        </w:numPr>
        <w:spacing w:before="100" w:after="100" w:line="400" w:lineRule="exact"/>
        <w:textAlignment w:val="center"/>
        <w:rPr>
          <w:rFonts w:ascii="宋体" w:hAnsi="宋体" w:cs="宋体"/>
          <w:szCs w:val="21"/>
        </w:rPr>
      </w:pPr>
      <w:r>
        <w:rPr>
          <w:rFonts w:hint="eastAsia" w:ascii="宋体" w:hAnsi="宋体" w:cs="宋体"/>
          <w:szCs w:val="21"/>
        </w:rPr>
        <w:t>穿越任务得分=5/14*40=14.3 四舍五入后为14分</w:t>
      </w:r>
    </w:p>
    <w:p>
      <w:pPr>
        <w:pStyle w:val="3"/>
        <w:widowControl/>
        <w:spacing w:before="300" w:after="100" w:line="240" w:lineRule="auto"/>
      </w:pPr>
      <w:r>
        <w:rPr>
          <w:rFonts w:hint="eastAsia"/>
        </w:rPr>
        <w:t>2.</w:t>
      </w:r>
      <w:r>
        <w:t>2</w:t>
      </w:r>
      <w:r>
        <w:rPr>
          <w:rFonts w:hint="eastAsia"/>
        </w:rPr>
        <w:t>.</w:t>
      </w:r>
      <w:r>
        <w:t>2</w:t>
      </w:r>
      <w:r>
        <w:rPr>
          <w:rFonts w:hint="eastAsia"/>
        </w:rPr>
        <w:t>、时间奖励分</w:t>
      </w:r>
    </w:p>
    <w:p>
      <w:pPr>
        <w:ind w:left="142" w:firstLine="531" w:firstLineChars="253"/>
        <w:rPr>
          <w:rFonts w:ascii="宋体" w:hAnsi="宋体" w:eastAsia="宋体" w:cs="Times New Roman"/>
          <w:szCs w:val="21"/>
        </w:rPr>
      </w:pPr>
      <w:r>
        <w:rPr>
          <w:rFonts w:hint="eastAsia" w:ascii="宋体" w:hAnsi="宋体" w:eastAsia="宋体" w:cs="Times New Roman"/>
          <w:szCs w:val="21"/>
        </w:rPr>
        <w:t>为鼓励参赛队员快速完成穿越任务，规则对穿越任务用时较少的队伍提供额外奖励。</w:t>
      </w:r>
    </w:p>
    <w:p>
      <w:pPr>
        <w:ind w:left="142" w:firstLine="531" w:firstLineChars="253"/>
        <w:rPr>
          <w:rFonts w:ascii="宋体" w:hAnsi="宋体" w:eastAsia="宋体" w:cs="Times New Roman"/>
          <w:szCs w:val="21"/>
        </w:rPr>
      </w:pPr>
      <w:r>
        <w:rPr>
          <w:rFonts w:hint="eastAsia" w:ascii="宋体" w:hAnsi="宋体" w:eastAsia="宋体" w:cs="Times New Roman"/>
          <w:szCs w:val="21"/>
        </w:rPr>
        <w:t>在一局比赛中，若无人机完成穿越任务的时间未超过t秒，即可获得时间奖励加分，计算方法为：</w:t>
      </w:r>
    </w:p>
    <w:p>
      <w:pPr>
        <w:spacing w:before="100" w:after="100" w:line="400" w:lineRule="exact"/>
        <w:textAlignment w:val="center"/>
        <w:rPr>
          <w:rFonts w:ascii="Arial" w:hAnsi="Arial" w:eastAsia="宋体" w:cs="Arial"/>
          <w:color w:val="000000"/>
          <w:kern w:val="0"/>
          <w:szCs w:val="20"/>
        </w:rPr>
      </w:pPr>
      <w:r>
        <w:rPr>
          <w:rFonts w:hint="eastAsia" w:ascii="Arial" w:hAnsi="Arial" w:eastAsia="宋体" w:cs="Arial"/>
          <w:color w:val="000000"/>
          <w:kern w:val="0"/>
          <w:szCs w:val="20"/>
        </w:rPr>
        <w:t>时间奖励分=</w:t>
      </w:r>
      <w:r>
        <w:rPr>
          <w:rFonts w:ascii="Arial" w:hAnsi="Arial" w:eastAsia="宋体" w:cs="Arial"/>
          <w:color w:val="000000"/>
          <w:kern w:val="0"/>
          <w:szCs w:val="20"/>
        </w:rPr>
        <w:t>(</w:t>
      </w:r>
      <w:r>
        <w:rPr>
          <w:rFonts w:hint="eastAsia" w:ascii="Arial" w:hAnsi="Arial" w:eastAsia="宋体" w:cs="Arial"/>
          <w:color w:val="000000"/>
          <w:kern w:val="0"/>
          <w:szCs w:val="20"/>
        </w:rPr>
        <w:t xml:space="preserve">t </w:t>
      </w:r>
      <w:r>
        <w:rPr>
          <w:rFonts w:ascii="Arial" w:hAnsi="Arial" w:eastAsia="宋体" w:cs="Arial"/>
          <w:color w:val="000000"/>
          <w:kern w:val="0"/>
          <w:szCs w:val="20"/>
        </w:rPr>
        <w:t xml:space="preserve">– </w:t>
      </w:r>
      <w:r>
        <w:rPr>
          <w:rFonts w:hint="eastAsia" w:ascii="Arial" w:hAnsi="Arial" w:eastAsia="宋体" w:cs="Arial"/>
          <w:color w:val="000000"/>
          <w:kern w:val="0"/>
          <w:szCs w:val="20"/>
        </w:rPr>
        <w:t>穿越任务耗时</w:t>
      </w:r>
      <w:r>
        <w:rPr>
          <w:rFonts w:ascii="Arial" w:hAnsi="Arial" w:eastAsia="宋体" w:cs="Arial"/>
          <w:color w:val="000000"/>
          <w:kern w:val="0"/>
          <w:szCs w:val="20"/>
        </w:rPr>
        <w:t>)</w:t>
      </w:r>
      <w:r>
        <w:rPr>
          <w:rFonts w:hint="eastAsia" w:ascii="Arial" w:hAnsi="Arial" w:eastAsia="宋体" w:cs="Arial"/>
          <w:color w:val="000000"/>
          <w:kern w:val="0"/>
          <w:szCs w:val="20"/>
        </w:rPr>
        <w:t>*</w:t>
      </w:r>
      <w:r>
        <w:rPr>
          <w:rFonts w:ascii="Arial" w:hAnsi="Arial" w:eastAsia="宋体" w:cs="Arial"/>
          <w:color w:val="000000"/>
          <w:kern w:val="0"/>
          <w:szCs w:val="20"/>
        </w:rPr>
        <w:t xml:space="preserve"> 5</w:t>
      </w:r>
    </w:p>
    <w:p>
      <w:pPr>
        <w:spacing w:before="100" w:after="100" w:line="400" w:lineRule="exact"/>
        <w:textAlignment w:val="center"/>
        <w:rPr>
          <w:rFonts w:ascii="Arial" w:hAnsi="Arial" w:eastAsia="宋体" w:cs="Arial"/>
          <w:color w:val="000000"/>
          <w:kern w:val="0"/>
          <w:szCs w:val="20"/>
        </w:rPr>
      </w:pPr>
      <w:r>
        <w:rPr>
          <w:rFonts w:hint="eastAsia" w:ascii="Arial" w:hAnsi="Arial" w:eastAsia="宋体" w:cs="宋体"/>
          <w:bCs/>
          <w:kern w:val="21"/>
          <w:szCs w:val="20"/>
        </w:rPr>
        <w:t>高阶组比赛</w:t>
      </w:r>
      <w:r>
        <w:rPr>
          <w:rFonts w:ascii="Arial" w:hAnsi="Arial" w:eastAsia="宋体" w:cs="宋体"/>
          <w:bCs/>
          <w:kern w:val="21"/>
          <w:szCs w:val="20"/>
        </w:rPr>
        <w:t>t</w:t>
      </w:r>
      <w:r>
        <w:rPr>
          <w:rFonts w:hint="eastAsia" w:ascii="Arial" w:hAnsi="Arial" w:eastAsia="宋体" w:cs="宋体"/>
          <w:bCs/>
          <w:kern w:val="21"/>
          <w:szCs w:val="20"/>
        </w:rPr>
        <w:t>为120秒，初阶组比赛</w:t>
      </w:r>
      <w:r>
        <w:rPr>
          <w:rFonts w:ascii="Arial" w:hAnsi="Arial" w:eastAsia="宋体" w:cs="宋体"/>
          <w:bCs/>
          <w:kern w:val="21"/>
          <w:szCs w:val="20"/>
        </w:rPr>
        <w:t>t</w:t>
      </w:r>
      <w:r>
        <w:rPr>
          <w:rFonts w:hint="eastAsia" w:ascii="Arial" w:hAnsi="Arial" w:eastAsia="宋体" w:cs="宋体"/>
          <w:bCs/>
          <w:kern w:val="21"/>
          <w:szCs w:val="20"/>
        </w:rPr>
        <w:t>为90秒。</w:t>
      </w:r>
    </w:p>
    <w:p>
      <w:pPr>
        <w:ind w:left="142" w:firstLine="531" w:firstLineChars="253"/>
        <w:rPr>
          <w:rFonts w:ascii="宋体" w:hAnsi="宋体" w:eastAsia="宋体" w:cs="Times New Roman"/>
          <w:szCs w:val="21"/>
        </w:rPr>
      </w:pPr>
    </w:p>
    <w:p>
      <w:pPr>
        <w:pStyle w:val="25"/>
        <w:ind w:left="210" w:leftChars="100"/>
      </w:pPr>
      <w:r>
        <w:rPr>
          <w:rFonts w:hint="eastAsia"/>
        </w:rPr>
        <w:t>例如：</w:t>
      </w:r>
    </w:p>
    <w:p>
      <w:pPr>
        <w:pStyle w:val="25"/>
        <w:ind w:left="210" w:leftChars="100"/>
      </w:pPr>
      <w:r>
        <w:rPr>
          <w:rFonts w:hint="eastAsia"/>
        </w:rPr>
        <w:t>在一局初阶组比赛中，无人机成功完成了一次隐藏任务，并成功完成探索和穿越任务，穿越任务耗时为</w:t>
      </w:r>
      <w:r>
        <w:t>3</w:t>
      </w:r>
      <w:r>
        <w:rPr>
          <w:rFonts w:hint="eastAsia"/>
        </w:rPr>
        <w:t>0秒，比赛的最终得分为：20+40+40</w:t>
      </w:r>
      <w:r>
        <w:t xml:space="preserve"> </w:t>
      </w:r>
      <w:r>
        <w:rPr>
          <w:rFonts w:hint="eastAsia"/>
        </w:rPr>
        <w:t>+</w:t>
      </w:r>
      <w:r>
        <w:t>(9</w:t>
      </w:r>
      <w:r>
        <w:rPr>
          <w:rFonts w:hint="eastAsia"/>
        </w:rPr>
        <w:t>0-</w:t>
      </w:r>
      <w:r>
        <w:t>3</w:t>
      </w:r>
      <w:r>
        <w:rPr>
          <w:rFonts w:hint="eastAsia"/>
        </w:rPr>
        <w:t>0</w:t>
      </w:r>
      <w:r>
        <w:t>)</w:t>
      </w:r>
      <w:r>
        <w:rPr>
          <w:rFonts w:hint="eastAsia"/>
        </w:rPr>
        <w:t>*</w:t>
      </w:r>
      <w:r>
        <w:t xml:space="preserve">5 </w:t>
      </w:r>
      <w:r>
        <w:rPr>
          <w:rFonts w:hint="eastAsia"/>
        </w:rPr>
        <w:t>=</w:t>
      </w:r>
      <w:r>
        <w:t xml:space="preserve"> 4</w:t>
      </w:r>
      <w:r>
        <w:rPr>
          <w:rFonts w:hint="eastAsia"/>
        </w:rPr>
        <w:t>00分。</w:t>
      </w:r>
    </w:p>
    <w:p>
      <w:pPr>
        <w:pStyle w:val="3"/>
        <w:widowControl/>
        <w:spacing w:before="300" w:after="100" w:line="240" w:lineRule="auto"/>
      </w:pPr>
      <w:bookmarkStart w:id="160" w:name="_Toc49164700"/>
      <w:bookmarkStart w:id="161" w:name="_Toc49181181"/>
      <w:bookmarkStart w:id="162" w:name="_Ref47022123"/>
      <w:bookmarkStart w:id="163" w:name="_Ref47022127"/>
      <w:r>
        <w:rPr>
          <w:rFonts w:hint="eastAsia"/>
        </w:rPr>
        <w:t>2.</w:t>
      </w:r>
      <w:r>
        <w:t>3</w:t>
      </w:r>
      <w:r>
        <w:rPr>
          <w:rFonts w:hint="eastAsia"/>
        </w:rPr>
        <w:t>、重启</w:t>
      </w:r>
      <w:bookmarkEnd w:id="160"/>
      <w:bookmarkEnd w:id="161"/>
      <w:bookmarkEnd w:id="162"/>
      <w:bookmarkEnd w:id="163"/>
    </w:p>
    <w:p>
      <w:pPr>
        <w:ind w:left="142" w:firstLine="531" w:firstLineChars="253"/>
        <w:rPr>
          <w:rFonts w:ascii="宋体" w:hAnsi="宋体" w:eastAsia="宋体" w:cs="Times New Roman"/>
          <w:szCs w:val="21"/>
        </w:rPr>
      </w:pPr>
      <w:r>
        <w:rPr>
          <w:rFonts w:hint="eastAsia" w:ascii="宋体" w:hAnsi="宋体" w:eastAsia="宋体" w:cs="Times New Roman"/>
          <w:szCs w:val="21"/>
        </w:rPr>
        <w:t>在比赛过程中，若无人机程序失控，参赛队员可向裁判申请将无人机搬回重启点进行重启。</w:t>
      </w:r>
    </w:p>
    <w:p>
      <w:pPr>
        <w:ind w:left="142" w:firstLine="531" w:firstLineChars="253"/>
        <w:rPr>
          <w:rFonts w:ascii="宋体" w:hAnsi="宋体" w:eastAsia="宋体" w:cs="Times New Roman"/>
          <w:szCs w:val="21"/>
        </w:rPr>
      </w:pPr>
      <w:r>
        <w:rPr>
          <w:rFonts w:hint="eastAsia" w:ascii="宋体" w:hAnsi="宋体" w:eastAsia="宋体" w:cs="Times New Roman"/>
          <w:szCs w:val="21"/>
        </w:rPr>
        <w:t>探索任务阶段的重启点为迷宫起点，穿越任务阶段的重启点为迷宫的起点或终点。</w:t>
      </w:r>
    </w:p>
    <w:p>
      <w:pPr>
        <w:ind w:left="142" w:firstLine="531" w:firstLineChars="253"/>
        <w:rPr>
          <w:rFonts w:ascii="宋体" w:hAnsi="宋体" w:eastAsia="宋体" w:cs="Times New Roman"/>
          <w:szCs w:val="21"/>
        </w:rPr>
      </w:pPr>
      <w:r>
        <w:rPr>
          <w:rFonts w:hint="eastAsia" w:ascii="宋体" w:hAnsi="宋体" w:eastAsia="宋体" w:cs="Times New Roman"/>
          <w:szCs w:val="21"/>
        </w:rPr>
        <w:t>重启过程不暂停计时。重启后对应任务阶段中已经获得的分数清零，但无人机可重新完成任务并获得分数。</w:t>
      </w:r>
    </w:p>
    <w:p>
      <w:pPr>
        <w:pStyle w:val="3"/>
        <w:widowControl/>
        <w:spacing w:before="300" w:after="100" w:line="240" w:lineRule="auto"/>
      </w:pPr>
      <w:bookmarkStart w:id="164" w:name="_Toc49181182"/>
      <w:bookmarkStart w:id="165" w:name="_Toc49164701"/>
      <w:r>
        <w:rPr>
          <w:rFonts w:hint="eastAsia"/>
        </w:rPr>
        <w:t>2.</w:t>
      </w:r>
      <w:r>
        <w:t>4</w:t>
      </w:r>
      <w:r>
        <w:rPr>
          <w:rFonts w:hint="eastAsia"/>
        </w:rPr>
        <w:t>排名情况/胜负判定</w:t>
      </w:r>
      <w:bookmarkEnd w:id="164"/>
      <w:bookmarkEnd w:id="165"/>
    </w:p>
    <w:p>
      <w:pPr>
        <w:ind w:left="142" w:firstLine="531" w:firstLineChars="253"/>
        <w:rPr>
          <w:rFonts w:ascii="宋体" w:hAnsi="宋体" w:eastAsia="宋体" w:cs="Times New Roman"/>
          <w:szCs w:val="21"/>
        </w:rPr>
      </w:pPr>
      <w:r>
        <w:rPr>
          <w:rFonts w:hint="eastAsia" w:ascii="宋体" w:hAnsi="宋体" w:eastAsia="宋体" w:cs="Times New Roman"/>
          <w:szCs w:val="21"/>
        </w:rPr>
        <w:t>比赛的最终排名将按照以下原则得出：</w:t>
      </w:r>
    </w:p>
    <w:p>
      <w:pPr>
        <w:pStyle w:val="21"/>
        <w:numPr>
          <w:ilvl w:val="0"/>
          <w:numId w:val="6"/>
        </w:numPr>
      </w:pPr>
      <w:r>
        <w:rPr>
          <w:rFonts w:hint="eastAsia"/>
        </w:rPr>
        <w:t>优先根据得分排名。</w:t>
      </w:r>
    </w:p>
    <w:p>
      <w:pPr>
        <w:pStyle w:val="21"/>
      </w:pPr>
      <w:r>
        <w:rPr>
          <w:rFonts w:hint="eastAsia"/>
        </w:rPr>
        <w:t>若任务得分相同，则根据探索任务所用时间排名。</w:t>
      </w:r>
    </w:p>
    <w:p>
      <w:pPr>
        <w:pStyle w:val="21"/>
      </w:pPr>
      <w:r>
        <w:rPr>
          <w:rFonts w:hint="eastAsia"/>
        </w:rPr>
        <w:t>若探索任务所用时间相同，可更换迷宫场地加赛一局。</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pStyle w:val="4"/>
        <w:rPr>
          <w:sz w:val="28"/>
          <w:szCs w:val="28"/>
        </w:rPr>
      </w:pPr>
      <w:bookmarkStart w:id="166" w:name="_Toc21454913"/>
      <w:bookmarkStart w:id="167" w:name="_Toc22006558"/>
      <w:bookmarkStart w:id="168" w:name="_Toc22032745"/>
      <w:bookmarkStart w:id="169" w:name="_Toc21993425"/>
      <w:bookmarkStart w:id="170" w:name="_Toc21808329"/>
      <w:bookmarkStart w:id="171" w:name="_Toc21993593"/>
      <w:bookmarkStart w:id="172" w:name="_Toc21997093"/>
      <w:bookmarkStart w:id="173" w:name="_Toc22017316"/>
      <w:bookmarkStart w:id="174" w:name="_Toc22048132"/>
      <w:bookmarkStart w:id="175" w:name="_Toc22049060"/>
      <w:bookmarkStart w:id="176" w:name="_Toc21938189"/>
      <w:bookmarkStart w:id="177" w:name="_Toc22011859"/>
      <w:bookmarkStart w:id="178" w:name="_Toc22005760"/>
      <w:bookmarkStart w:id="179" w:name="_Toc22032608"/>
      <w:bookmarkStart w:id="180" w:name="_Toc22050117"/>
      <w:bookmarkStart w:id="181" w:name="_Toc22050549"/>
      <w:bookmarkStart w:id="182" w:name="_Toc22029755"/>
      <w:bookmarkStart w:id="183" w:name="_Toc22032061"/>
      <w:bookmarkStart w:id="184" w:name="_Toc49181185"/>
      <w:bookmarkStart w:id="185" w:name="_Toc27748584"/>
      <w:bookmarkStart w:id="186" w:name="_Toc28100379"/>
      <w:bookmarkStart w:id="187" w:name="_Toc28029792"/>
      <w:bookmarkStart w:id="188" w:name="_Toc22053345"/>
      <w:bookmarkStart w:id="189" w:name="_Toc27736309"/>
      <w:bookmarkStart w:id="190" w:name="_Toc49164702"/>
      <w:bookmarkStart w:id="191" w:name="_Toc27750229"/>
      <w:bookmarkStart w:id="192" w:name="_Toc22053071"/>
      <w:bookmarkStart w:id="193" w:name="_Toc27744237"/>
      <w:bookmarkStart w:id="194" w:name="_Toc27670912"/>
      <w:bookmarkStart w:id="195" w:name="_Toc27731337"/>
      <w:bookmarkStart w:id="196" w:name="_Toc27777792"/>
      <w:bookmarkStart w:id="197" w:name="_Toc28003530"/>
      <w:bookmarkStart w:id="198" w:name="_Toc27761459"/>
      <w:r>
        <w:rPr>
          <w:rFonts w:hint="eastAsia"/>
          <w:sz w:val="28"/>
          <w:szCs w:val="28"/>
        </w:rPr>
        <w:t>六、</w:t>
      </w:r>
      <w:r>
        <w:rPr>
          <w:sz w:val="28"/>
          <w:szCs w:val="28"/>
        </w:rPr>
        <w:t>比赛流程</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pPr>
        <w:jc w:val="center"/>
      </w:pPr>
    </w:p>
    <w:p>
      <w:pPr>
        <w:jc w:val="center"/>
      </w:pPr>
      <w:r>
        <w:rPr>
          <w:rFonts w:hint="eastAsia" w:ascii="Arial" w:hAnsi="Arial" w:eastAsia="宋体" w:cs="Arial"/>
          <w:color w:val="000000"/>
          <w:kern w:val="0"/>
          <w:szCs w:val="20"/>
        </w:rPr>
        <w:drawing>
          <wp:inline distT="0" distB="0" distL="114300" distR="114300">
            <wp:extent cx="5274310" cy="6869430"/>
            <wp:effectExtent l="0" t="0" r="0" b="0"/>
            <wp:docPr id="1" name="图片 1"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2"/>
                    <pic:cNvPicPr>
                      <a:picLocks noChangeAspect="1"/>
                    </pic:cNvPicPr>
                  </pic:nvPicPr>
                  <pic:blipFill>
                    <a:blip r:embed="rId13"/>
                    <a:stretch>
                      <a:fillRect/>
                    </a:stretch>
                  </pic:blipFill>
                  <pic:spPr>
                    <a:xfrm>
                      <a:off x="0" y="0"/>
                      <a:ext cx="5274310" cy="6869742"/>
                    </a:xfrm>
                    <a:prstGeom prst="rect">
                      <a:avLst/>
                    </a:prstGeom>
                  </pic:spPr>
                </pic:pic>
              </a:graphicData>
            </a:graphic>
          </wp:inline>
        </w:drawing>
      </w:r>
    </w:p>
    <w:p>
      <w:pPr>
        <w:jc w:val="center"/>
      </w:pPr>
    </w:p>
    <w:p>
      <w:pPr>
        <w:jc w:val="center"/>
      </w:pPr>
    </w:p>
    <w:p>
      <w:pPr>
        <w:jc w:val="center"/>
      </w:pPr>
    </w:p>
    <w:p>
      <w:pPr>
        <w:pStyle w:val="3"/>
        <w:widowControl/>
        <w:spacing w:before="300" w:after="100" w:line="240" w:lineRule="auto"/>
      </w:pPr>
      <w:bookmarkStart w:id="199" w:name="_Toc49164703"/>
      <w:bookmarkStart w:id="200" w:name="_Toc49181186"/>
      <w:bookmarkStart w:id="201" w:name="_Toc43116306"/>
      <w:r>
        <w:rPr>
          <w:rFonts w:hint="eastAsia"/>
        </w:rPr>
        <w:t>1、签到</w:t>
      </w:r>
      <w:bookmarkEnd w:id="199"/>
      <w:bookmarkEnd w:id="200"/>
      <w:bookmarkEnd w:id="201"/>
    </w:p>
    <w:p>
      <w:pPr>
        <w:ind w:left="142" w:firstLine="531" w:firstLineChars="253"/>
        <w:rPr>
          <w:rFonts w:ascii="宋体" w:hAnsi="宋体" w:eastAsia="宋体" w:cs="Times New Roman"/>
          <w:szCs w:val="21"/>
        </w:rPr>
      </w:pPr>
      <w:r>
        <w:rPr>
          <w:rFonts w:ascii="宋体" w:hAnsi="宋体" w:eastAsia="宋体" w:cs="Times New Roman"/>
          <w:szCs w:val="21"/>
        </w:rPr>
        <w:t>参赛队伍签到后</w:t>
      </w:r>
      <w:r>
        <w:rPr>
          <w:rFonts w:hint="eastAsia" w:ascii="宋体" w:hAnsi="宋体" w:eastAsia="宋体" w:cs="Times New Roman"/>
          <w:szCs w:val="21"/>
        </w:rPr>
        <w:t>，</w:t>
      </w:r>
      <w:r>
        <w:rPr>
          <w:rFonts w:ascii="宋体" w:hAnsi="宋体" w:eastAsia="宋体" w:cs="Times New Roman"/>
          <w:szCs w:val="21"/>
        </w:rPr>
        <w:t>抽签确定出场顺序</w:t>
      </w:r>
      <w:r>
        <w:rPr>
          <w:rFonts w:hint="eastAsia" w:ascii="宋体" w:hAnsi="宋体" w:eastAsia="宋体" w:cs="Times New Roman"/>
          <w:szCs w:val="21"/>
        </w:rPr>
        <w:t>。</w:t>
      </w:r>
    </w:p>
    <w:p>
      <w:pPr>
        <w:pStyle w:val="3"/>
        <w:widowControl/>
        <w:spacing w:before="300" w:after="100" w:line="240" w:lineRule="auto"/>
      </w:pPr>
      <w:bookmarkStart w:id="202" w:name="_Toc43116307"/>
      <w:bookmarkStart w:id="203" w:name="_Toc49181187"/>
      <w:bookmarkStart w:id="204" w:name="_Toc49164704"/>
      <w:r>
        <w:rPr>
          <w:rFonts w:hint="eastAsia"/>
        </w:rPr>
        <w:t>2、现场</w:t>
      </w:r>
      <w:bookmarkEnd w:id="202"/>
      <w:r>
        <w:rPr>
          <w:rFonts w:hint="eastAsia"/>
        </w:rPr>
        <w:t>编程</w:t>
      </w:r>
      <w:bookmarkEnd w:id="203"/>
    </w:p>
    <w:p>
      <w:pPr>
        <w:ind w:left="142" w:firstLine="531" w:firstLineChars="253"/>
        <w:rPr>
          <w:rFonts w:ascii="宋体" w:hAnsi="宋体" w:eastAsia="宋体" w:cs="Times New Roman"/>
          <w:szCs w:val="21"/>
        </w:rPr>
      </w:pPr>
      <w:r>
        <w:rPr>
          <w:rFonts w:hint="eastAsia" w:ascii="宋体" w:hAnsi="宋体" w:eastAsia="宋体" w:cs="Times New Roman"/>
          <w:szCs w:val="21"/>
        </w:rPr>
        <w:t>在比赛正式开始之前，</w:t>
      </w:r>
      <w:r>
        <w:rPr>
          <w:rFonts w:ascii="宋体" w:hAnsi="宋体" w:eastAsia="宋体" w:cs="Times New Roman"/>
          <w:szCs w:val="21"/>
        </w:rPr>
        <w:t>参赛队伍有</w:t>
      </w:r>
      <w:r>
        <w:rPr>
          <w:rFonts w:hint="eastAsia" w:ascii="宋体" w:hAnsi="宋体" w:eastAsia="宋体" w:cs="Times New Roman"/>
          <w:szCs w:val="21"/>
        </w:rPr>
        <w:t>约</w:t>
      </w:r>
      <w:r>
        <w:rPr>
          <w:rFonts w:ascii="宋体" w:hAnsi="宋体" w:eastAsia="宋体" w:cs="Times New Roman"/>
          <w:szCs w:val="21"/>
        </w:rPr>
        <w:t>一个小时进行现场编程</w:t>
      </w:r>
      <w:r>
        <w:rPr>
          <w:rFonts w:hint="eastAsia" w:ascii="宋体" w:hAnsi="宋体" w:eastAsia="宋体" w:cs="Times New Roman"/>
          <w:szCs w:val="21"/>
        </w:rPr>
        <w:t>。参赛队伍可以按照签到顺序获得五分钟时间进行场地调试，可进入赛场进行测量、调试。</w:t>
      </w:r>
      <w:bookmarkEnd w:id="204"/>
    </w:p>
    <w:p>
      <w:pPr>
        <w:ind w:left="142" w:firstLine="531" w:firstLineChars="253"/>
        <w:rPr>
          <w:rFonts w:ascii="宋体" w:hAnsi="宋体" w:eastAsia="宋体" w:cs="Times New Roman"/>
          <w:szCs w:val="21"/>
        </w:rPr>
      </w:pPr>
      <w:r>
        <w:rPr>
          <w:rFonts w:hint="eastAsia" w:ascii="宋体" w:hAnsi="宋体" w:eastAsia="宋体" w:cs="Times New Roman"/>
          <w:szCs w:val="21"/>
        </w:rPr>
        <w:t>调试场地的地形与本手册给出的样例一致，正式比赛的场地会有所调整。当自由调试时间结束，所有参赛人员需离开赛场区域。</w:t>
      </w:r>
    </w:p>
    <w:p>
      <w:pPr>
        <w:pStyle w:val="3"/>
        <w:widowControl/>
        <w:spacing w:before="300" w:after="100" w:line="240" w:lineRule="auto"/>
      </w:pPr>
      <w:bookmarkStart w:id="205" w:name="_Toc49181188"/>
      <w:bookmarkStart w:id="206" w:name="_Toc49164705"/>
      <w:r>
        <w:rPr>
          <w:rFonts w:hint="eastAsia"/>
        </w:rPr>
        <w:t>3、检录</w:t>
      </w:r>
      <w:bookmarkEnd w:id="205"/>
      <w:bookmarkEnd w:id="206"/>
    </w:p>
    <w:p>
      <w:pPr>
        <w:ind w:left="142" w:firstLine="531" w:firstLineChars="253"/>
        <w:rPr>
          <w:rFonts w:ascii="宋体" w:hAnsi="宋体" w:eastAsia="宋体" w:cs="Times New Roman"/>
          <w:szCs w:val="21"/>
        </w:rPr>
      </w:pPr>
      <w:r>
        <w:rPr>
          <w:rFonts w:hint="eastAsia" w:ascii="宋体" w:hAnsi="宋体" w:eastAsia="宋体" w:cs="Times New Roman"/>
          <w:szCs w:val="21"/>
        </w:rPr>
        <w:t>为保证所有参赛队伍制作的无人机符合统一的制作规范，参赛队伍需按报道顺序在检录处进行赛前检录，当工作人员通知参赛队伍检录时，参赛队伍要在10分钟内到达检录处。赛前检录中，检录裁判会给检录合格的无人机粘贴</w:t>
      </w:r>
      <w:r>
        <w:rPr>
          <w:rFonts w:ascii="宋体" w:hAnsi="宋体" w:eastAsia="宋体" w:cs="Times New Roman"/>
          <w:szCs w:val="21"/>
        </w:rPr>
        <w:t>PASS</w:t>
      </w:r>
      <w:r>
        <w:rPr>
          <w:rFonts w:hint="eastAsia" w:ascii="宋体" w:hAnsi="宋体" w:eastAsia="宋体" w:cs="Times New Roman"/>
          <w:szCs w:val="21"/>
        </w:rPr>
        <w:t>卡。只有获得PASS卡的无人机才有资格参加比赛。参赛队伍需在备场区修改检录不合格的无人机，直至符合检录要求，每支参赛队伍至多有3次检录机会，若三次检录均未通过，则该参赛队伍的比赛资格被取消。备用无人机也需通过检录才能上场比赛。</w:t>
      </w:r>
    </w:p>
    <w:p>
      <w:pPr>
        <w:ind w:left="142" w:firstLine="531" w:firstLineChars="253"/>
        <w:rPr>
          <w:rFonts w:ascii="宋体" w:hAnsi="宋体" w:eastAsia="宋体" w:cs="Times New Roman"/>
          <w:szCs w:val="21"/>
        </w:rPr>
      </w:pPr>
      <w:r>
        <w:rPr>
          <w:rFonts w:hint="eastAsia" w:ascii="宋体" w:hAnsi="宋体" w:eastAsia="宋体" w:cs="Times New Roman"/>
          <w:szCs w:val="21"/>
        </w:rPr>
        <w:t>赛前检录完成后，队长需签字确认，表示认可检录结果，随后将无人机和编程设备交给工作人员封存。当所有队伍都完成检录并封存无人机和编程设备后，裁判将调整并公布正式比赛场地。</w:t>
      </w:r>
    </w:p>
    <w:p>
      <w:pPr>
        <w:pStyle w:val="3"/>
        <w:widowControl/>
        <w:spacing w:before="300" w:after="100" w:line="240" w:lineRule="auto"/>
      </w:pPr>
      <w:bookmarkStart w:id="207" w:name="_Toc49181189"/>
      <w:bookmarkStart w:id="208" w:name="_Toc49164706"/>
      <w:r>
        <w:rPr>
          <w:rFonts w:hint="eastAsia"/>
        </w:rPr>
        <w:t>4、候场</w:t>
      </w:r>
      <w:bookmarkEnd w:id="207"/>
      <w:bookmarkEnd w:id="208"/>
    </w:p>
    <w:p>
      <w:pPr>
        <w:ind w:left="142" w:firstLine="531" w:firstLineChars="253"/>
        <w:rPr>
          <w:rFonts w:ascii="宋体" w:hAnsi="宋体" w:eastAsia="宋体" w:cs="Times New Roman"/>
          <w:szCs w:val="21"/>
        </w:rPr>
      </w:pPr>
      <w:r>
        <w:rPr>
          <w:rFonts w:hint="eastAsia" w:ascii="宋体" w:hAnsi="宋体" w:eastAsia="宋体" w:cs="Times New Roman"/>
          <w:szCs w:val="21"/>
        </w:rPr>
        <w:t>参赛队员进入候场区时不得携带任何编程设备、备用无人机、备用无人机程序存储器以及备用无人机控制器等，但可携带无人机的备用电池或桨叶等无储存或编程功能的配件。</w:t>
      </w:r>
    </w:p>
    <w:p>
      <w:pPr>
        <w:ind w:left="142" w:firstLine="531" w:firstLineChars="253"/>
        <w:rPr>
          <w:rFonts w:ascii="宋体" w:hAnsi="宋体" w:eastAsia="宋体" w:cs="Times New Roman"/>
          <w:szCs w:val="21"/>
        </w:rPr>
      </w:pPr>
      <w:r>
        <w:rPr>
          <w:rFonts w:hint="eastAsia" w:ascii="宋体" w:hAnsi="宋体" w:eastAsia="宋体" w:cs="Times New Roman"/>
          <w:szCs w:val="21"/>
        </w:rPr>
        <w:t>参赛</w:t>
      </w:r>
      <w:r>
        <w:rPr>
          <w:rFonts w:ascii="宋体" w:hAnsi="宋体" w:eastAsia="宋体" w:cs="Times New Roman"/>
          <w:szCs w:val="21"/>
        </w:rPr>
        <w:t>队</w:t>
      </w:r>
      <w:r>
        <w:rPr>
          <w:rFonts w:hint="eastAsia" w:ascii="宋体" w:hAnsi="宋体" w:eastAsia="宋体" w:cs="Times New Roman"/>
          <w:szCs w:val="21"/>
        </w:rPr>
        <w:t>伍</w:t>
      </w:r>
      <w:r>
        <w:rPr>
          <w:rFonts w:ascii="宋体" w:hAnsi="宋体" w:eastAsia="宋体" w:cs="Times New Roman"/>
          <w:szCs w:val="21"/>
        </w:rPr>
        <w:t>需在</w:t>
      </w:r>
      <w:r>
        <w:rPr>
          <w:rFonts w:hint="eastAsia" w:ascii="宋体" w:hAnsi="宋体" w:eastAsia="宋体" w:cs="Times New Roman"/>
          <w:szCs w:val="21"/>
        </w:rPr>
        <w:t>每场比赛开始前至少</w:t>
      </w:r>
      <w:r>
        <w:rPr>
          <w:rFonts w:ascii="宋体" w:hAnsi="宋体" w:eastAsia="宋体" w:cs="Times New Roman"/>
          <w:szCs w:val="21"/>
        </w:rPr>
        <w:t>10分钟到</w:t>
      </w:r>
      <w:r>
        <w:rPr>
          <w:rFonts w:hint="eastAsia" w:ascii="宋体" w:hAnsi="宋体" w:eastAsia="宋体" w:cs="Times New Roman"/>
          <w:szCs w:val="21"/>
        </w:rPr>
        <w:t>达</w:t>
      </w:r>
      <w:r>
        <w:rPr>
          <w:rFonts w:ascii="宋体" w:hAnsi="宋体" w:eastAsia="宋体" w:cs="Times New Roman"/>
          <w:szCs w:val="21"/>
        </w:rPr>
        <w:t>候场区</w:t>
      </w:r>
      <w:r>
        <w:rPr>
          <w:rFonts w:hint="eastAsia" w:ascii="宋体" w:hAnsi="宋体" w:eastAsia="宋体" w:cs="Times New Roman"/>
          <w:szCs w:val="21"/>
        </w:rPr>
        <w:t>。工作人员将核查参赛</w:t>
      </w:r>
      <w:r>
        <w:rPr>
          <w:rFonts w:ascii="宋体" w:hAnsi="宋体" w:eastAsia="宋体" w:cs="Times New Roman"/>
          <w:szCs w:val="21"/>
        </w:rPr>
        <w:t>队员</w:t>
      </w:r>
      <w:r>
        <w:rPr>
          <w:rFonts w:hint="eastAsia" w:ascii="宋体" w:hAnsi="宋体" w:eastAsia="宋体" w:cs="Times New Roman"/>
          <w:szCs w:val="21"/>
        </w:rPr>
        <w:t>以及指导老师</w:t>
      </w:r>
      <w:r>
        <w:rPr>
          <w:rFonts w:ascii="宋体" w:hAnsi="宋体" w:eastAsia="宋体" w:cs="Times New Roman"/>
          <w:szCs w:val="21"/>
        </w:rPr>
        <w:t>的</w:t>
      </w:r>
      <w:r>
        <w:rPr>
          <w:rFonts w:hint="eastAsia" w:ascii="宋体" w:hAnsi="宋体" w:eastAsia="宋体" w:cs="Times New Roman"/>
          <w:szCs w:val="21"/>
        </w:rPr>
        <w:t>信息，核查无误后将发放队伍的无人机和编程设备</w:t>
      </w:r>
      <w:r>
        <w:rPr>
          <w:rFonts w:ascii="宋体" w:hAnsi="宋体" w:eastAsia="宋体" w:cs="Times New Roman"/>
          <w:szCs w:val="21"/>
        </w:rPr>
        <w:t>。</w:t>
      </w:r>
      <w:r>
        <w:rPr>
          <w:rFonts w:hint="eastAsia" w:ascii="宋体" w:hAnsi="宋体" w:eastAsia="宋体" w:cs="Times New Roman"/>
          <w:szCs w:val="21"/>
        </w:rPr>
        <w:t>参赛队员拿到无人机和编程设备后不允许修改无人机程序</w:t>
      </w:r>
      <w:r>
        <w:rPr>
          <w:rFonts w:ascii="宋体" w:hAnsi="宋体" w:eastAsia="宋体" w:cs="Times New Roman"/>
          <w:szCs w:val="21"/>
        </w:rPr>
        <w:t>。</w:t>
      </w:r>
    </w:p>
    <w:p>
      <w:pPr>
        <w:pStyle w:val="3"/>
        <w:widowControl/>
        <w:spacing w:before="300" w:after="100" w:line="240" w:lineRule="auto"/>
      </w:pPr>
      <w:bookmarkStart w:id="209" w:name="_Toc49164707"/>
      <w:bookmarkStart w:id="210" w:name="_Toc49181190"/>
      <w:r>
        <w:rPr>
          <w:rFonts w:hint="eastAsia"/>
        </w:rPr>
        <w:t>5、一分钟准备阶段</w:t>
      </w:r>
      <w:bookmarkEnd w:id="209"/>
      <w:bookmarkEnd w:id="210"/>
    </w:p>
    <w:p>
      <w:pPr>
        <w:ind w:left="142" w:firstLine="531" w:firstLineChars="253"/>
        <w:rPr>
          <w:rFonts w:ascii="宋体" w:hAnsi="宋体" w:eastAsia="宋体" w:cs="Times New Roman"/>
          <w:szCs w:val="21"/>
        </w:rPr>
      </w:pPr>
      <w:r>
        <w:rPr>
          <w:rFonts w:hint="eastAsia" w:ascii="宋体" w:hAnsi="宋体" w:eastAsia="宋体" w:cs="Times New Roman"/>
          <w:szCs w:val="21"/>
        </w:rPr>
        <w:t>在一分钟准备阶段中，参赛队员仅可启动无人机及编程设备，不可修改无人机程序。</w:t>
      </w:r>
    </w:p>
    <w:p>
      <w:pPr>
        <w:ind w:left="142" w:firstLine="531" w:firstLineChars="253"/>
        <w:rPr>
          <w:rFonts w:ascii="宋体" w:hAnsi="宋体" w:eastAsia="宋体" w:cs="Times New Roman"/>
          <w:szCs w:val="21"/>
        </w:rPr>
      </w:pPr>
      <w:r>
        <w:rPr>
          <w:rFonts w:hint="eastAsia" w:ascii="宋体" w:hAnsi="宋体" w:eastAsia="宋体" w:cs="Times New Roman"/>
          <w:szCs w:val="21"/>
        </w:rPr>
        <w:t>在一分钟准备阶段结束前，参赛队员必须将无人机上电并摆放至迷宫的起点单元格内，随后所有参赛队员离开场地。</w:t>
      </w:r>
    </w:p>
    <w:p>
      <w:pPr>
        <w:pStyle w:val="3"/>
        <w:widowControl/>
        <w:spacing w:before="300" w:after="100" w:line="240" w:lineRule="auto"/>
      </w:pPr>
      <w:bookmarkStart w:id="211" w:name="_Toc49164708"/>
      <w:bookmarkStart w:id="212" w:name="_Toc49181191"/>
      <w:r>
        <w:rPr>
          <w:rFonts w:hint="eastAsia"/>
        </w:rPr>
        <w:t>6、七分钟比赛阶段</w:t>
      </w:r>
      <w:bookmarkEnd w:id="211"/>
      <w:bookmarkEnd w:id="212"/>
    </w:p>
    <w:p>
      <w:pPr>
        <w:ind w:left="142" w:firstLine="531" w:firstLineChars="253"/>
        <w:rPr>
          <w:rFonts w:ascii="宋体" w:hAnsi="宋体" w:eastAsia="宋体" w:cs="Times New Roman"/>
          <w:szCs w:val="21"/>
        </w:rPr>
      </w:pPr>
      <w:r>
        <w:rPr>
          <w:rFonts w:hint="eastAsia" w:ascii="宋体" w:hAnsi="宋体" w:eastAsia="宋体" w:cs="Times New Roman"/>
          <w:szCs w:val="21"/>
        </w:rPr>
        <w:t>当听到裁判发出比赛开始的指令时，一名参赛队员启动无人机和程序</w:t>
      </w:r>
      <w:r>
        <w:rPr>
          <w:rFonts w:ascii="宋体" w:hAnsi="宋体" w:eastAsia="宋体" w:cs="Times New Roman"/>
          <w:szCs w:val="21"/>
        </w:rPr>
        <w:t>。</w:t>
      </w:r>
      <w:r>
        <w:rPr>
          <w:rFonts w:hint="eastAsia" w:ascii="宋体" w:hAnsi="宋体" w:eastAsia="宋体" w:cs="Times New Roman"/>
          <w:szCs w:val="21"/>
        </w:rPr>
        <w:t>当无人机正常启动后，未经裁判允许，参赛队员不得使用任何方式操控无人机。</w:t>
      </w:r>
    </w:p>
    <w:p>
      <w:pPr>
        <w:ind w:left="142" w:firstLine="531" w:firstLineChars="253"/>
        <w:rPr>
          <w:rFonts w:ascii="宋体" w:hAnsi="宋体" w:eastAsia="宋体" w:cs="Times New Roman"/>
          <w:szCs w:val="21"/>
        </w:rPr>
      </w:pPr>
      <w:r>
        <w:rPr>
          <w:rFonts w:hint="eastAsia" w:ascii="宋体" w:hAnsi="宋体" w:eastAsia="宋体" w:cs="Times New Roman"/>
          <w:szCs w:val="21"/>
        </w:rPr>
        <w:t>在比赛过程中，若无人机出现失控情况，操作手可向裁判申请重启无人机，重启无人机会影响比赛成绩，参阅“</w:t>
      </w:r>
      <w:r>
        <w:rPr>
          <w:rFonts w:ascii="宋体" w:hAnsi="宋体" w:eastAsia="宋体" w:cs="Times New Roman"/>
          <w:szCs w:val="21"/>
        </w:rPr>
        <w:fldChar w:fldCharType="begin"/>
      </w:r>
      <w:r>
        <w:rPr>
          <w:rFonts w:ascii="宋体" w:hAnsi="宋体" w:eastAsia="宋体" w:cs="Times New Roman"/>
          <w:szCs w:val="21"/>
        </w:rPr>
        <w:instrText xml:space="preserve"> </w:instrText>
      </w:r>
      <w:r>
        <w:rPr>
          <w:rFonts w:hint="eastAsia" w:ascii="宋体" w:hAnsi="宋体" w:eastAsia="宋体" w:cs="Times New Roman"/>
          <w:szCs w:val="21"/>
        </w:rPr>
        <w:instrText xml:space="preserve">REF _Ref47022123 \r \h</w:instrText>
      </w:r>
      <w:r>
        <w:rPr>
          <w:rFonts w:ascii="宋体" w:hAnsi="宋体" w:eastAsia="宋体" w:cs="Times New Roman"/>
          <w:szCs w:val="21"/>
        </w:rPr>
        <w:instrText xml:space="preserve">  \* MERGEFORMAT </w:instrText>
      </w:r>
      <w:r>
        <w:rPr>
          <w:rFonts w:ascii="宋体" w:hAnsi="宋体" w:eastAsia="宋体" w:cs="Times New Roman"/>
          <w:szCs w:val="21"/>
        </w:rPr>
        <w:fldChar w:fldCharType="separate"/>
      </w:r>
      <w:r>
        <w:rPr>
          <w:rFonts w:ascii="宋体" w:hAnsi="宋体" w:eastAsia="宋体" w:cs="Times New Roman"/>
          <w:szCs w:val="21"/>
        </w:rPr>
        <w:t>2.3</w:t>
      </w:r>
      <w:r>
        <w:rPr>
          <w:rFonts w:ascii="宋体" w:hAnsi="宋体" w:eastAsia="宋体" w:cs="Times New Roman"/>
          <w:szCs w:val="21"/>
        </w:rPr>
        <w:fldChar w:fldCharType="end"/>
      </w:r>
      <w:r>
        <w:rPr>
          <w:rFonts w:ascii="宋体" w:hAnsi="宋体" w:eastAsia="宋体" w:cs="Times New Roman"/>
          <w:szCs w:val="21"/>
        </w:rPr>
        <w:fldChar w:fldCharType="begin"/>
      </w:r>
      <w:r>
        <w:rPr>
          <w:rFonts w:ascii="宋体" w:hAnsi="宋体" w:eastAsia="宋体" w:cs="Times New Roman"/>
          <w:szCs w:val="21"/>
        </w:rPr>
        <w:instrText xml:space="preserve"> REF _Ref47022127 \h  \* MERGEFORMAT </w:instrText>
      </w:r>
      <w:r>
        <w:rPr>
          <w:rFonts w:ascii="宋体" w:hAnsi="宋体" w:eastAsia="宋体" w:cs="Times New Roman"/>
          <w:szCs w:val="21"/>
        </w:rPr>
        <w:fldChar w:fldCharType="separate"/>
      </w:r>
      <w:r>
        <w:rPr>
          <w:rFonts w:hint="eastAsia" w:ascii="宋体" w:hAnsi="宋体" w:eastAsia="宋体" w:cs="Times New Roman"/>
          <w:szCs w:val="21"/>
        </w:rPr>
        <w:t>重启</w:t>
      </w:r>
      <w:r>
        <w:rPr>
          <w:rFonts w:ascii="宋体" w:hAnsi="宋体" w:eastAsia="宋体" w:cs="Times New Roman"/>
          <w:szCs w:val="21"/>
        </w:rPr>
        <w:fldChar w:fldCharType="end"/>
      </w:r>
      <w:r>
        <w:rPr>
          <w:rFonts w:hint="eastAsia" w:ascii="宋体" w:hAnsi="宋体" w:eastAsia="宋体" w:cs="Times New Roman"/>
          <w:szCs w:val="21"/>
        </w:rPr>
        <w:t>”。</w:t>
      </w:r>
    </w:p>
    <w:p>
      <w:pPr>
        <w:pStyle w:val="3"/>
        <w:widowControl/>
        <w:spacing w:before="300" w:after="100" w:line="240" w:lineRule="auto"/>
      </w:pPr>
      <w:bookmarkStart w:id="213" w:name="_Toc49181192"/>
      <w:bookmarkStart w:id="214" w:name="_Toc49164709"/>
      <w:r>
        <w:rPr>
          <w:rFonts w:hint="eastAsia"/>
        </w:rPr>
        <w:t>7、成绩确认</w:t>
      </w:r>
      <w:bookmarkEnd w:id="213"/>
      <w:bookmarkEnd w:id="214"/>
    </w:p>
    <w:p>
      <w:pPr>
        <w:ind w:left="142" w:firstLine="531" w:firstLineChars="253"/>
        <w:rPr>
          <w:rFonts w:ascii="宋体" w:hAnsi="宋体" w:eastAsia="宋体" w:cs="Times New Roman"/>
          <w:szCs w:val="21"/>
        </w:rPr>
      </w:pPr>
      <w:r>
        <w:rPr>
          <w:rFonts w:hint="eastAsia" w:ascii="宋体" w:hAnsi="宋体" w:eastAsia="宋体" w:cs="Times New Roman"/>
          <w:szCs w:val="21"/>
        </w:rPr>
        <w:t>每场比赛结束五分钟内，队长需到裁判席签字确认成绩，比赛结束条件参见“4.2.1计时细则”。</w:t>
      </w:r>
    </w:p>
    <w:p>
      <w:pPr>
        <w:ind w:left="142" w:firstLine="531" w:firstLineChars="253"/>
        <w:rPr>
          <w:rFonts w:ascii="宋体" w:hAnsi="宋体" w:eastAsia="宋体" w:cs="Times New Roman"/>
          <w:szCs w:val="21"/>
        </w:rPr>
      </w:pPr>
      <w:r>
        <w:rPr>
          <w:rFonts w:hint="eastAsia" w:ascii="宋体" w:hAnsi="宋体" w:eastAsia="宋体" w:cs="Times New Roman"/>
          <w:szCs w:val="21"/>
        </w:rPr>
        <w:t>若参赛队员在比赛结束后对于成绩有疑问，须在比赛结束后的</w:t>
      </w:r>
      <w:r>
        <w:rPr>
          <w:rFonts w:ascii="宋体" w:hAnsi="宋体" w:eastAsia="宋体" w:cs="Times New Roman"/>
          <w:szCs w:val="21"/>
        </w:rPr>
        <w:t>5</w:t>
      </w:r>
      <w:r>
        <w:rPr>
          <w:rFonts w:hint="eastAsia" w:ascii="宋体" w:hAnsi="宋体" w:eastAsia="宋体" w:cs="Times New Roman"/>
          <w:szCs w:val="21"/>
        </w:rPr>
        <w:t>分钟内提出。若队长在比赛结束的五分钟内未到裁判席签字确认成绩，也未提出任何疑问，则视为默认当场比赛结果。</w:t>
      </w:r>
    </w:p>
    <w:p>
      <w:pPr>
        <w:rPr>
          <w:rFonts w:ascii="宋体" w:hAnsi="宋体" w:eastAsia="宋体" w:cs="Times New Roman"/>
          <w:szCs w:val="21"/>
        </w:rPr>
      </w:pPr>
    </w:p>
    <w:p>
      <w:pPr>
        <w:pStyle w:val="4"/>
        <w:rPr>
          <w:sz w:val="28"/>
          <w:szCs w:val="28"/>
        </w:rPr>
      </w:pPr>
      <w:r>
        <w:rPr>
          <w:rFonts w:hint="eastAsia"/>
          <w:sz w:val="28"/>
          <w:szCs w:val="28"/>
        </w:rPr>
        <w:t>七、</w:t>
      </w:r>
      <w:r>
        <w:rPr>
          <w:sz w:val="28"/>
          <w:szCs w:val="28"/>
        </w:rPr>
        <w:t>判罚规则</w:t>
      </w:r>
    </w:p>
    <w:p>
      <w:pPr>
        <w:rPr>
          <w:rFonts w:ascii="宋体" w:hAnsi="宋体" w:eastAsia="宋体" w:cs="Times New Roman"/>
          <w:sz w:val="32"/>
          <w:szCs w:val="32"/>
        </w:rPr>
      </w:pPr>
      <w:r>
        <w:rPr>
          <w:rFonts w:ascii="宋体" w:hAnsi="宋体" w:eastAsia="宋体" w:cs="Times New Roman"/>
          <w:sz w:val="32"/>
          <w:szCs w:val="32"/>
        </w:rPr>
        <w:t>1</w:t>
      </w:r>
      <w:r>
        <w:rPr>
          <w:rFonts w:hint="eastAsia" w:ascii="宋体" w:hAnsi="宋体" w:eastAsia="宋体" w:cs="Times New Roman"/>
          <w:sz w:val="32"/>
          <w:szCs w:val="32"/>
        </w:rPr>
        <w:t>、</w:t>
      </w:r>
      <w:r>
        <w:rPr>
          <w:rFonts w:ascii="宋体" w:hAnsi="宋体" w:eastAsia="宋体" w:cs="Times New Roman"/>
          <w:sz w:val="32"/>
          <w:szCs w:val="32"/>
        </w:rPr>
        <w:tab/>
      </w:r>
      <w:r>
        <w:rPr>
          <w:rFonts w:ascii="宋体" w:hAnsi="宋体" w:eastAsia="宋体" w:cs="Times New Roman"/>
          <w:sz w:val="32"/>
          <w:szCs w:val="32"/>
        </w:rPr>
        <w:t>判罚体系</w:t>
      </w:r>
    </w:p>
    <w:p>
      <w:pPr>
        <w:ind w:left="142" w:firstLine="531" w:firstLineChars="253"/>
        <w:rPr>
          <w:rFonts w:ascii="宋体" w:hAnsi="宋体" w:eastAsia="宋体" w:cs="Times New Roman"/>
          <w:szCs w:val="21"/>
        </w:rPr>
      </w:pPr>
      <w:r>
        <w:rPr>
          <w:rFonts w:hint="eastAsia" w:ascii="宋体" w:hAnsi="宋体" w:eastAsia="宋体" w:cs="Times New Roman"/>
          <w:szCs w:val="21"/>
        </w:rPr>
        <w:t>无人机迷宫赛的判罚体系如下：</w:t>
      </w:r>
    </w:p>
    <w:p>
      <w:pPr>
        <w:ind w:left="142" w:firstLine="531" w:firstLineChars="253"/>
        <w:rPr>
          <w:rFonts w:ascii="宋体" w:hAnsi="宋体" w:eastAsia="宋体" w:cs="Times New Roman"/>
          <w:szCs w:val="21"/>
        </w:rPr>
      </w:pPr>
      <w:r>
        <w:rPr>
          <w:rFonts w:hint="eastAsia" w:ascii="宋体" w:hAnsi="宋体" w:eastAsia="宋体" w:cs="Times New Roman"/>
          <w:szCs w:val="21"/>
        </w:rPr>
        <w:t>表</w:t>
      </w:r>
      <w:r>
        <w:rPr>
          <w:rFonts w:ascii="宋体" w:hAnsi="宋体" w:eastAsia="宋体" w:cs="Times New Roman"/>
          <w:szCs w:val="21"/>
        </w:rPr>
        <w:t xml:space="preserve"> 6 1 判罚体系</w:t>
      </w:r>
    </w:p>
    <w:tbl>
      <w:tblPr>
        <w:tblStyle w:val="26"/>
        <w:tblW w:w="5005"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01"/>
        <w:gridCol w:w="663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114" w:type="pct"/>
            <w:tcBorders>
              <w:top w:val="single" w:color="auto" w:sz="4" w:space="0"/>
              <w:left w:val="single" w:color="A5A5A5" w:sz="4" w:space="0"/>
              <w:bottom w:val="single" w:color="auto" w:sz="4" w:space="0"/>
              <w:right w:val="nil"/>
              <w:insideV w:val="nil"/>
            </w:tcBorders>
            <w:shd w:val="clear" w:color="auto" w:fill="A5A5A5"/>
            <w:vAlign w:val="center"/>
          </w:tcPr>
          <w:p>
            <w:pPr>
              <w:keepLines/>
              <w:spacing w:before="80" w:after="80" w:line="240" w:lineRule="atLeast"/>
              <w:jc w:val="center"/>
              <w:textAlignment w:val="center"/>
              <w:rPr>
                <w:rFonts w:ascii="Arial" w:hAnsi="Arial" w:eastAsia="宋体" w:cs="Arial"/>
                <w:b/>
                <w:bCs/>
                <w:color w:val="FFFFFF"/>
                <w:kern w:val="0"/>
                <w:sz w:val="20"/>
                <w:szCs w:val="20"/>
              </w:rPr>
            </w:pPr>
            <w:r>
              <w:rPr>
                <w:rFonts w:ascii="Arial" w:hAnsi="Arial" w:eastAsia="宋体" w:cs="Arial"/>
                <w:b/>
                <w:bCs/>
                <w:color w:val="FFFFFF"/>
                <w:kern w:val="0"/>
                <w:sz w:val="20"/>
                <w:szCs w:val="20"/>
              </w:rPr>
              <w:t>判罚</w:t>
            </w:r>
          </w:p>
        </w:tc>
        <w:tc>
          <w:tcPr>
            <w:tcW w:w="3886" w:type="pct"/>
            <w:tcBorders>
              <w:top w:val="single" w:color="auto" w:sz="4" w:space="0"/>
              <w:left w:val="single" w:color="auto" w:sz="4" w:space="0"/>
              <w:bottom w:val="single" w:color="auto" w:sz="4" w:space="0"/>
              <w:right w:val="single" w:color="A5A5A5" w:sz="4" w:space="0"/>
              <w:insideV w:val="nil"/>
            </w:tcBorders>
            <w:shd w:val="clear" w:color="auto" w:fill="A5A5A5"/>
            <w:vAlign w:val="center"/>
          </w:tcPr>
          <w:p>
            <w:pPr>
              <w:keepLines/>
              <w:spacing w:before="80" w:after="80" w:line="240" w:lineRule="atLeast"/>
              <w:jc w:val="center"/>
              <w:textAlignment w:val="center"/>
              <w:rPr>
                <w:rFonts w:ascii="Arial" w:hAnsi="Arial" w:eastAsia="宋体" w:cs="Arial"/>
                <w:b/>
                <w:bCs/>
                <w:color w:val="FFFFFF"/>
                <w:kern w:val="0"/>
                <w:sz w:val="20"/>
                <w:szCs w:val="20"/>
              </w:rPr>
            </w:pPr>
            <w:r>
              <w:rPr>
                <w:rFonts w:hint="eastAsia" w:ascii="Arial" w:hAnsi="Arial" w:eastAsia="宋体" w:cs="Arial"/>
                <w:b/>
                <w:bCs/>
                <w:color w:val="FFFFFF"/>
                <w:kern w:val="0"/>
                <w:sz w:val="20"/>
                <w:szCs w:val="20"/>
              </w:rPr>
              <w:t>说明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4" w:type="pct"/>
            <w:shd w:val="clear" w:color="auto" w:fill="EDEDED"/>
            <w:vAlign w:val="center"/>
          </w:tcPr>
          <w:p>
            <w:pPr>
              <w:keepLines/>
              <w:spacing w:before="60" w:after="60" w:line="400" w:lineRule="exact"/>
              <w:jc w:val="center"/>
              <w:textAlignment w:val="center"/>
              <w:rPr>
                <w:rFonts w:ascii="Arial" w:hAnsi="Arial" w:eastAsia="宋体" w:cs="Arial"/>
                <w:b/>
                <w:bCs/>
                <w:kern w:val="0"/>
                <w:sz w:val="20"/>
                <w:szCs w:val="20"/>
              </w:rPr>
            </w:pPr>
            <w:r>
              <w:rPr>
                <w:rFonts w:hint="eastAsia" w:ascii="Arial" w:hAnsi="Arial" w:eastAsia="宋体" w:cs="Arial"/>
                <w:b/>
                <w:bCs/>
                <w:kern w:val="0"/>
                <w:sz w:val="20"/>
                <w:szCs w:val="20"/>
              </w:rPr>
              <w:t>口头警告</w:t>
            </w:r>
          </w:p>
        </w:tc>
        <w:tc>
          <w:tcPr>
            <w:tcW w:w="3886" w:type="pct"/>
            <w:shd w:val="clear" w:color="auto" w:fill="EDEDED"/>
            <w:vAlign w:val="center"/>
          </w:tcPr>
          <w:p>
            <w:pPr>
              <w:keepLines/>
              <w:spacing w:before="60" w:after="60" w:line="400" w:lineRule="exact"/>
              <w:textAlignment w:val="center"/>
              <w:rPr>
                <w:rFonts w:ascii="Arial" w:hAnsi="Arial" w:eastAsia="宋体" w:cs="Arial"/>
                <w:color w:val="000000"/>
                <w:kern w:val="0"/>
                <w:sz w:val="20"/>
                <w:szCs w:val="20"/>
              </w:rPr>
            </w:pPr>
            <w:r>
              <w:rPr>
                <w:rFonts w:ascii="Arial" w:hAnsi="Arial" w:eastAsia="宋体" w:cs="Arial"/>
                <w:color w:val="000000"/>
                <w:kern w:val="0"/>
                <w:sz w:val="20"/>
                <w:szCs w:val="20"/>
              </w:rPr>
              <w:t>参赛队员出现违规行为</w:t>
            </w:r>
            <w:r>
              <w:rPr>
                <w:rFonts w:hint="eastAsia" w:ascii="Arial" w:hAnsi="Arial" w:eastAsia="宋体" w:cs="Arial"/>
                <w:color w:val="000000"/>
                <w:kern w:val="0"/>
                <w:sz w:val="20"/>
                <w:szCs w:val="20"/>
              </w:rPr>
              <w:t>，</w:t>
            </w:r>
            <w:r>
              <w:rPr>
                <w:rFonts w:ascii="Arial" w:hAnsi="Arial" w:eastAsia="宋体" w:cs="Arial"/>
                <w:color w:val="000000"/>
                <w:kern w:val="0"/>
                <w:sz w:val="20"/>
                <w:szCs w:val="20"/>
              </w:rPr>
              <w:t>裁判</w:t>
            </w:r>
            <w:r>
              <w:rPr>
                <w:rFonts w:hint="eastAsia" w:ascii="Arial" w:hAnsi="Arial" w:eastAsia="宋体" w:cs="Arial"/>
                <w:color w:val="000000"/>
                <w:kern w:val="0"/>
                <w:sz w:val="20"/>
                <w:szCs w:val="20"/>
              </w:rPr>
              <w:t>将对其进行口头警告。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4" w:type="pct"/>
            <w:vAlign w:val="center"/>
          </w:tcPr>
          <w:p>
            <w:pPr>
              <w:keepLines/>
              <w:spacing w:before="60" w:after="60" w:line="400" w:lineRule="exact"/>
              <w:jc w:val="center"/>
              <w:textAlignment w:val="center"/>
              <w:rPr>
                <w:rFonts w:ascii="Arial" w:hAnsi="Arial" w:eastAsia="宋体" w:cs="Arial"/>
                <w:b/>
                <w:bCs/>
                <w:kern w:val="0"/>
                <w:sz w:val="20"/>
                <w:szCs w:val="20"/>
              </w:rPr>
            </w:pPr>
            <w:r>
              <w:rPr>
                <w:rFonts w:hint="eastAsia" w:ascii="Arial" w:hAnsi="Arial" w:eastAsia="宋体" w:cs="Arial"/>
                <w:b/>
                <w:bCs/>
                <w:kern w:val="0"/>
                <w:sz w:val="20"/>
                <w:szCs w:val="20"/>
              </w:rPr>
              <w:t>成绩清零</w:t>
            </w:r>
          </w:p>
        </w:tc>
        <w:tc>
          <w:tcPr>
            <w:tcW w:w="3886" w:type="pct"/>
            <w:vAlign w:val="center"/>
          </w:tcPr>
          <w:p>
            <w:pPr>
              <w:keepLines/>
              <w:spacing w:before="60" w:after="60" w:line="400" w:lineRule="exact"/>
              <w:textAlignment w:val="center"/>
              <w:rPr>
                <w:rFonts w:ascii="Arial" w:hAnsi="Arial" w:eastAsia="宋体" w:cs="Arial"/>
                <w:color w:val="000000"/>
                <w:kern w:val="0"/>
                <w:sz w:val="20"/>
                <w:szCs w:val="20"/>
              </w:rPr>
            </w:pPr>
            <w:r>
              <w:rPr>
                <w:rFonts w:ascii="Arial" w:hAnsi="Arial" w:eastAsia="宋体" w:cs="Arial"/>
                <w:color w:val="000000"/>
                <w:kern w:val="0"/>
                <w:sz w:val="20"/>
                <w:szCs w:val="20"/>
              </w:rPr>
              <w:t>参赛队员或无人机出现违规行为，</w:t>
            </w:r>
            <w:r>
              <w:rPr>
                <w:rFonts w:hint="eastAsia" w:ascii="Arial" w:hAnsi="Arial" w:eastAsia="宋体" w:cs="Arial"/>
                <w:kern w:val="0"/>
                <w:sz w:val="20"/>
                <w:szCs w:val="20"/>
              </w:rPr>
              <w:t>无人机需在重启点重启，计时不暂停。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4" w:type="pct"/>
            <w:shd w:val="clear" w:color="auto" w:fill="EDEDED"/>
            <w:vAlign w:val="center"/>
          </w:tcPr>
          <w:p>
            <w:pPr>
              <w:keepLines/>
              <w:spacing w:before="60" w:after="60" w:line="400" w:lineRule="exact"/>
              <w:jc w:val="center"/>
              <w:textAlignment w:val="center"/>
              <w:rPr>
                <w:rFonts w:ascii="Arial" w:hAnsi="Arial" w:eastAsia="宋体" w:cs="Arial"/>
                <w:b/>
                <w:bCs/>
                <w:kern w:val="0"/>
                <w:sz w:val="30"/>
                <w:szCs w:val="30"/>
              </w:rPr>
            </w:pPr>
            <w:r>
              <w:rPr>
                <w:rFonts w:hint="eastAsia" w:ascii="Arial" w:hAnsi="Arial" w:eastAsia="宋体" w:cs="Arial"/>
                <w:b/>
                <w:bCs/>
                <w:kern w:val="0"/>
                <w:sz w:val="20"/>
                <w:szCs w:val="20"/>
              </w:rPr>
              <w:t>取消比赛资格</w:t>
            </w:r>
          </w:p>
        </w:tc>
        <w:tc>
          <w:tcPr>
            <w:tcW w:w="3886" w:type="pct"/>
            <w:shd w:val="clear" w:color="auto" w:fill="EDEDED"/>
            <w:vAlign w:val="center"/>
          </w:tcPr>
          <w:p>
            <w:pPr>
              <w:keepLines/>
              <w:spacing w:before="60" w:after="60" w:line="400" w:lineRule="exact"/>
              <w:textAlignment w:val="center"/>
              <w:rPr>
                <w:rFonts w:ascii="Arial" w:hAnsi="Arial" w:eastAsia="宋体" w:cs="Arial"/>
                <w:color w:val="000000"/>
                <w:kern w:val="0"/>
                <w:sz w:val="20"/>
                <w:szCs w:val="20"/>
              </w:rPr>
            </w:pPr>
            <w:r>
              <w:rPr>
                <w:rFonts w:ascii="Arial" w:hAnsi="Arial" w:eastAsia="宋体" w:cs="Arial"/>
                <w:color w:val="000000"/>
                <w:kern w:val="0"/>
                <w:sz w:val="20"/>
                <w:szCs w:val="20"/>
              </w:rPr>
              <w:t>参赛队员或无人机出现严重违规行为</w:t>
            </w:r>
            <w:r>
              <w:rPr>
                <w:rFonts w:hint="eastAsia" w:ascii="Arial" w:hAnsi="Arial" w:eastAsia="宋体" w:cs="Arial"/>
                <w:color w:val="000000"/>
                <w:kern w:val="0"/>
                <w:sz w:val="20"/>
                <w:szCs w:val="20"/>
              </w:rPr>
              <w:t>，</w:t>
            </w:r>
            <w:r>
              <w:rPr>
                <w:rFonts w:ascii="Arial" w:hAnsi="Arial" w:eastAsia="宋体" w:cs="Arial"/>
                <w:color w:val="000000"/>
                <w:kern w:val="0"/>
                <w:sz w:val="20"/>
                <w:szCs w:val="20"/>
              </w:rPr>
              <w:t>裁判将取消该</w:t>
            </w:r>
            <w:r>
              <w:rPr>
                <w:rFonts w:hint="eastAsia" w:ascii="Arial" w:hAnsi="Arial" w:eastAsia="宋体" w:cs="Arial"/>
                <w:color w:val="000000"/>
                <w:kern w:val="0"/>
                <w:sz w:val="20"/>
                <w:szCs w:val="20"/>
              </w:rPr>
              <w:t>参赛</w:t>
            </w:r>
            <w:r>
              <w:rPr>
                <w:rFonts w:ascii="Arial" w:hAnsi="Arial" w:eastAsia="宋体" w:cs="Arial"/>
                <w:color w:val="000000"/>
                <w:kern w:val="0"/>
                <w:sz w:val="20"/>
                <w:szCs w:val="20"/>
              </w:rPr>
              <w:t>队伍的比赛资格</w:t>
            </w:r>
            <w:r>
              <w:rPr>
                <w:rFonts w:hint="eastAsia" w:ascii="Arial" w:hAnsi="Arial" w:eastAsia="宋体" w:cs="Arial"/>
                <w:color w:val="000000"/>
                <w:kern w:val="0"/>
                <w:sz w:val="20"/>
                <w:szCs w:val="20"/>
              </w:rPr>
              <w:t>。</w:t>
            </w:r>
          </w:p>
        </w:tc>
      </w:tr>
    </w:tbl>
    <w:p>
      <w:pPr>
        <w:ind w:left="142" w:firstLine="531" w:firstLineChars="253"/>
        <w:rPr>
          <w:rFonts w:ascii="宋体" w:hAnsi="宋体" w:eastAsia="宋体" w:cs="Times New Roman"/>
          <w:szCs w:val="21"/>
        </w:rPr>
      </w:pPr>
    </w:p>
    <w:p>
      <w:pPr>
        <w:rPr>
          <w:rFonts w:ascii="宋体" w:hAnsi="宋体" w:eastAsia="宋体" w:cs="Times New Roman"/>
          <w:sz w:val="32"/>
          <w:szCs w:val="32"/>
        </w:rPr>
      </w:pPr>
      <w:r>
        <w:rPr>
          <w:rFonts w:ascii="宋体" w:hAnsi="宋体" w:eastAsia="宋体" w:cs="Times New Roman"/>
          <w:sz w:val="32"/>
          <w:szCs w:val="32"/>
        </w:rPr>
        <w:t>2</w:t>
      </w:r>
      <w:r>
        <w:rPr>
          <w:rFonts w:hint="eastAsia" w:ascii="宋体" w:hAnsi="宋体" w:eastAsia="宋体" w:cs="Times New Roman"/>
          <w:sz w:val="32"/>
          <w:szCs w:val="32"/>
        </w:rPr>
        <w:t>、</w:t>
      </w:r>
      <w:r>
        <w:rPr>
          <w:rFonts w:ascii="宋体" w:hAnsi="宋体" w:eastAsia="宋体" w:cs="Times New Roman"/>
          <w:sz w:val="32"/>
          <w:szCs w:val="32"/>
        </w:rPr>
        <w:tab/>
      </w:r>
      <w:r>
        <w:rPr>
          <w:rFonts w:ascii="宋体" w:hAnsi="宋体" w:eastAsia="宋体" w:cs="Times New Roman"/>
          <w:sz w:val="32"/>
          <w:szCs w:val="32"/>
        </w:rPr>
        <w:t>判罚细则</w:t>
      </w:r>
    </w:p>
    <w:p>
      <w:pPr>
        <w:ind w:left="142" w:firstLine="531" w:firstLineChars="253"/>
        <w:rPr>
          <w:rFonts w:ascii="宋体" w:hAnsi="宋体" w:eastAsia="宋体" w:cs="Times New Roman"/>
          <w:szCs w:val="21"/>
        </w:rPr>
      </w:pPr>
      <w:r>
        <w:rPr>
          <w:rFonts w:hint="eastAsia" w:ascii="宋体" w:hAnsi="宋体" w:eastAsia="宋体" w:cs="Times New Roman"/>
          <w:szCs w:val="21"/>
        </w:rPr>
        <w:t>无人机迷宫赛的判罚细则如下。以下规则条例仅包含常见情况，如发生其他违规影响比赛公平性的情况，将由主裁判判定。</w:t>
      </w:r>
    </w:p>
    <w:p>
      <w:pPr>
        <w:rPr>
          <w:rFonts w:ascii="宋体" w:hAnsi="宋体" w:eastAsia="宋体" w:cs="Times New Roman"/>
          <w:sz w:val="32"/>
          <w:szCs w:val="32"/>
        </w:rPr>
      </w:pPr>
      <w:r>
        <w:rPr>
          <w:rFonts w:ascii="宋体" w:hAnsi="宋体" w:eastAsia="宋体" w:cs="Times New Roman"/>
          <w:sz w:val="32"/>
          <w:szCs w:val="32"/>
        </w:rPr>
        <w:t>2.1</w:t>
      </w:r>
      <w:r>
        <w:rPr>
          <w:rFonts w:ascii="宋体" w:hAnsi="宋体" w:eastAsia="宋体" w:cs="Times New Roman"/>
          <w:sz w:val="32"/>
          <w:szCs w:val="32"/>
        </w:rPr>
        <w:tab/>
      </w:r>
      <w:r>
        <w:rPr>
          <w:rFonts w:ascii="宋体" w:hAnsi="宋体" w:eastAsia="宋体" w:cs="Times New Roman"/>
          <w:sz w:val="32"/>
          <w:szCs w:val="32"/>
        </w:rPr>
        <w:t>人员规则</w:t>
      </w:r>
    </w:p>
    <w:p>
      <w:pPr>
        <w:ind w:left="142" w:firstLine="531" w:firstLineChars="253"/>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w:t>
      </w:r>
      <w:r>
        <w:rPr>
          <w:rFonts w:ascii="宋体" w:hAnsi="宋体" w:eastAsia="宋体" w:cs="Times New Roman"/>
          <w:szCs w:val="21"/>
        </w:rPr>
        <w:t>1</w:t>
      </w:r>
      <w:r>
        <w:rPr>
          <w:rFonts w:hint="eastAsia" w:ascii="宋体" w:hAnsi="宋体" w:eastAsia="宋体" w:cs="Times New Roman"/>
          <w:szCs w:val="21"/>
        </w:rPr>
        <w:t>.</w:t>
      </w:r>
      <w:r>
        <w:rPr>
          <w:rFonts w:ascii="宋体" w:hAnsi="宋体" w:eastAsia="宋体" w:cs="Times New Roman"/>
          <w:szCs w:val="21"/>
        </w:rPr>
        <w:t>1</w:t>
      </w:r>
      <w:r>
        <w:rPr>
          <w:rFonts w:hint="eastAsia" w:ascii="宋体" w:hAnsi="宋体" w:eastAsia="宋体" w:cs="Times New Roman"/>
          <w:szCs w:val="21"/>
        </w:rPr>
        <w:t>、</w:t>
      </w:r>
      <w:r>
        <w:rPr>
          <w:rFonts w:ascii="宋体" w:hAnsi="宋体" w:eastAsia="宋体" w:cs="Times New Roman"/>
          <w:szCs w:val="21"/>
        </w:rPr>
        <w:tab/>
      </w:r>
      <w:r>
        <w:rPr>
          <w:rFonts w:ascii="宋体" w:hAnsi="宋体" w:eastAsia="宋体" w:cs="Times New Roman"/>
          <w:szCs w:val="21"/>
        </w:rPr>
        <w:t>比赛开始后，非裁判许可参赛队员不得接触无人机。</w:t>
      </w:r>
    </w:p>
    <w:p>
      <w:pPr>
        <w:ind w:left="142" w:firstLine="531" w:firstLineChars="253"/>
        <w:rPr>
          <w:rFonts w:ascii="宋体" w:hAnsi="宋体" w:eastAsia="宋体" w:cs="Times New Roman"/>
          <w:szCs w:val="21"/>
        </w:rPr>
      </w:pPr>
      <w:r>
        <w:rPr>
          <w:rFonts w:hint="eastAsia" w:ascii="宋体" w:hAnsi="宋体" w:eastAsia="宋体" w:cs="Times New Roman"/>
          <w:szCs w:val="21"/>
        </w:rPr>
        <w:t>违规判罚：成绩清零，将无人机搬回启动区重新开始比赛，计时不暂停。</w:t>
      </w:r>
    </w:p>
    <w:p>
      <w:pPr>
        <w:ind w:left="142" w:firstLine="531" w:firstLineChars="253"/>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w:t>
      </w:r>
      <w:r>
        <w:rPr>
          <w:rFonts w:ascii="宋体" w:hAnsi="宋体" w:eastAsia="宋体" w:cs="Times New Roman"/>
          <w:szCs w:val="21"/>
        </w:rPr>
        <w:t>1</w:t>
      </w:r>
      <w:r>
        <w:rPr>
          <w:rFonts w:hint="eastAsia" w:ascii="宋体" w:hAnsi="宋体" w:eastAsia="宋体" w:cs="Times New Roman"/>
          <w:szCs w:val="21"/>
        </w:rPr>
        <w:t>.</w:t>
      </w:r>
      <w:r>
        <w:rPr>
          <w:rFonts w:ascii="宋体" w:hAnsi="宋体" w:eastAsia="宋体" w:cs="Times New Roman"/>
          <w:szCs w:val="21"/>
        </w:rPr>
        <w:t>2</w:t>
      </w:r>
      <w:r>
        <w:rPr>
          <w:rFonts w:hint="eastAsia" w:ascii="宋体" w:hAnsi="宋体" w:eastAsia="宋体" w:cs="Times New Roman"/>
          <w:szCs w:val="21"/>
        </w:rPr>
        <w:t>、</w:t>
      </w:r>
      <w:r>
        <w:rPr>
          <w:rFonts w:ascii="宋体" w:hAnsi="宋体" w:eastAsia="宋体" w:cs="Times New Roman"/>
          <w:szCs w:val="21"/>
        </w:rPr>
        <w:tab/>
      </w:r>
      <w:r>
        <w:rPr>
          <w:rFonts w:ascii="宋体" w:hAnsi="宋体" w:eastAsia="宋体" w:cs="Times New Roman"/>
          <w:szCs w:val="21"/>
        </w:rPr>
        <w:t>无人机需自动完成任务，允许通过编程设备使用上位机执行程序控制无人机，不允许任何人员通过有线或者无线电等方式对无人机进行遥控。</w:t>
      </w:r>
    </w:p>
    <w:p>
      <w:pPr>
        <w:ind w:left="142" w:firstLine="531" w:firstLineChars="253"/>
        <w:rPr>
          <w:rFonts w:ascii="宋体" w:hAnsi="宋体" w:eastAsia="宋体" w:cs="Times New Roman"/>
          <w:szCs w:val="21"/>
        </w:rPr>
      </w:pPr>
      <w:r>
        <w:rPr>
          <w:rFonts w:hint="eastAsia" w:ascii="宋体" w:hAnsi="宋体" w:eastAsia="宋体" w:cs="Times New Roman"/>
          <w:szCs w:val="21"/>
        </w:rPr>
        <w:t>违规判罚：取消比赛资格。</w:t>
      </w:r>
    </w:p>
    <w:p>
      <w:pPr>
        <w:ind w:left="142" w:firstLine="531" w:firstLineChars="253"/>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w:t>
      </w:r>
      <w:r>
        <w:rPr>
          <w:rFonts w:ascii="宋体" w:hAnsi="宋体" w:eastAsia="宋体" w:cs="Times New Roman"/>
          <w:szCs w:val="21"/>
        </w:rPr>
        <w:t>1</w:t>
      </w:r>
      <w:r>
        <w:rPr>
          <w:rFonts w:hint="eastAsia" w:ascii="宋体" w:hAnsi="宋体" w:eastAsia="宋体" w:cs="Times New Roman"/>
          <w:szCs w:val="21"/>
        </w:rPr>
        <w:t>.</w:t>
      </w:r>
      <w:r>
        <w:rPr>
          <w:rFonts w:ascii="宋体" w:hAnsi="宋体" w:eastAsia="宋体" w:cs="Times New Roman"/>
          <w:szCs w:val="21"/>
        </w:rPr>
        <w:t>3</w:t>
      </w:r>
      <w:r>
        <w:rPr>
          <w:rFonts w:hint="eastAsia" w:ascii="宋体" w:hAnsi="宋体" w:eastAsia="宋体" w:cs="Times New Roman"/>
          <w:szCs w:val="21"/>
        </w:rPr>
        <w:t>、</w:t>
      </w:r>
      <w:r>
        <w:rPr>
          <w:rFonts w:ascii="宋体" w:hAnsi="宋体" w:eastAsia="宋体" w:cs="Times New Roman"/>
          <w:szCs w:val="21"/>
        </w:rPr>
        <w:tab/>
      </w:r>
      <w:r>
        <w:rPr>
          <w:rFonts w:ascii="宋体" w:hAnsi="宋体" w:eastAsia="宋体" w:cs="Times New Roman"/>
          <w:szCs w:val="21"/>
        </w:rPr>
        <w:t>参赛队伍进入候场区时不得携带编程设备及有存储程序功能的无人机零件。</w:t>
      </w:r>
    </w:p>
    <w:p>
      <w:pPr>
        <w:ind w:left="142" w:firstLine="531" w:firstLineChars="253"/>
        <w:rPr>
          <w:rFonts w:ascii="宋体" w:hAnsi="宋体" w:eastAsia="宋体" w:cs="Times New Roman"/>
          <w:szCs w:val="21"/>
        </w:rPr>
      </w:pPr>
      <w:r>
        <w:rPr>
          <w:rFonts w:hint="eastAsia" w:ascii="宋体" w:hAnsi="宋体" w:eastAsia="宋体" w:cs="Times New Roman"/>
          <w:szCs w:val="21"/>
        </w:rPr>
        <w:t>违规判罚：取消比赛资格。</w:t>
      </w:r>
    </w:p>
    <w:p>
      <w:pPr>
        <w:ind w:left="142" w:firstLine="531" w:firstLineChars="253"/>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、1、4、</w:t>
      </w:r>
      <w:r>
        <w:rPr>
          <w:rFonts w:ascii="宋体" w:hAnsi="宋体" w:eastAsia="宋体" w:cs="Times New Roman"/>
          <w:szCs w:val="21"/>
        </w:rPr>
        <w:tab/>
      </w:r>
      <w:r>
        <w:rPr>
          <w:rFonts w:ascii="宋体" w:hAnsi="宋体" w:eastAsia="宋体" w:cs="Times New Roman"/>
          <w:szCs w:val="21"/>
        </w:rPr>
        <w:t>无人机通过检录并封存之后，不得通过任何手段修改无人机的程序</w:t>
      </w:r>
    </w:p>
    <w:p>
      <w:pPr>
        <w:ind w:left="142" w:firstLine="531" w:firstLineChars="253"/>
        <w:rPr>
          <w:rFonts w:ascii="宋体" w:hAnsi="宋体" w:eastAsia="宋体" w:cs="Times New Roman"/>
          <w:szCs w:val="21"/>
        </w:rPr>
      </w:pPr>
      <w:r>
        <w:rPr>
          <w:rFonts w:hint="eastAsia" w:ascii="宋体" w:hAnsi="宋体" w:eastAsia="宋体" w:cs="Times New Roman"/>
          <w:szCs w:val="21"/>
        </w:rPr>
        <w:t>违规判罚：取消比赛资格。</w:t>
      </w:r>
    </w:p>
    <w:p>
      <w:pPr>
        <w:rPr>
          <w:rFonts w:ascii="宋体" w:hAnsi="宋体" w:eastAsia="宋体" w:cs="Times New Roman"/>
          <w:sz w:val="32"/>
          <w:szCs w:val="32"/>
        </w:rPr>
      </w:pPr>
      <w:r>
        <w:rPr>
          <w:rFonts w:ascii="宋体" w:hAnsi="宋体" w:eastAsia="宋体" w:cs="Times New Roman"/>
          <w:sz w:val="32"/>
          <w:szCs w:val="32"/>
        </w:rPr>
        <w:t>2.2</w:t>
      </w:r>
      <w:r>
        <w:rPr>
          <w:rFonts w:ascii="宋体" w:hAnsi="宋体" w:eastAsia="宋体" w:cs="Times New Roman"/>
          <w:sz w:val="32"/>
          <w:szCs w:val="32"/>
        </w:rPr>
        <w:tab/>
      </w:r>
      <w:r>
        <w:rPr>
          <w:rFonts w:ascii="宋体" w:hAnsi="宋体" w:eastAsia="宋体" w:cs="Times New Roman"/>
          <w:sz w:val="32"/>
          <w:szCs w:val="32"/>
        </w:rPr>
        <w:t>无人机规则</w:t>
      </w:r>
    </w:p>
    <w:p>
      <w:pPr>
        <w:ind w:left="142" w:firstLine="531" w:firstLineChars="253"/>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w:t>
      </w:r>
      <w:r>
        <w:rPr>
          <w:rFonts w:ascii="宋体" w:hAnsi="宋体" w:eastAsia="宋体" w:cs="Times New Roman"/>
          <w:szCs w:val="21"/>
        </w:rPr>
        <w:t>2</w:t>
      </w:r>
      <w:r>
        <w:rPr>
          <w:rFonts w:hint="eastAsia" w:ascii="宋体" w:hAnsi="宋体" w:eastAsia="宋体" w:cs="Times New Roman"/>
          <w:szCs w:val="21"/>
        </w:rPr>
        <w:t>.</w:t>
      </w:r>
      <w:r>
        <w:rPr>
          <w:rFonts w:ascii="宋体" w:hAnsi="宋体" w:eastAsia="宋体" w:cs="Times New Roman"/>
          <w:szCs w:val="21"/>
        </w:rPr>
        <w:t>1</w:t>
      </w:r>
      <w:r>
        <w:rPr>
          <w:rFonts w:hint="eastAsia" w:ascii="宋体" w:hAnsi="宋体" w:eastAsia="宋体" w:cs="Times New Roman"/>
          <w:szCs w:val="21"/>
        </w:rPr>
        <w:t>、</w:t>
      </w:r>
      <w:r>
        <w:rPr>
          <w:rFonts w:ascii="宋体" w:hAnsi="宋体" w:eastAsia="宋体" w:cs="Times New Roman"/>
          <w:szCs w:val="21"/>
        </w:rPr>
        <w:tab/>
      </w:r>
      <w:r>
        <w:rPr>
          <w:rFonts w:ascii="宋体" w:hAnsi="宋体" w:eastAsia="宋体" w:cs="Times New Roman"/>
          <w:szCs w:val="21"/>
        </w:rPr>
        <w:t>参赛无人机需由参赛队伍自行组装调试。参赛队伍不得借用其他队伍的无人机进行比赛，也不</w:t>
      </w:r>
      <w:r>
        <w:rPr>
          <w:rFonts w:hint="eastAsia" w:ascii="宋体" w:hAnsi="宋体" w:eastAsia="宋体" w:cs="Times New Roman"/>
          <w:szCs w:val="21"/>
        </w:rPr>
        <w:t>得抄袭其他队伍的程序代码。</w:t>
      </w:r>
    </w:p>
    <w:p>
      <w:pPr>
        <w:ind w:left="142" w:firstLine="531" w:firstLineChars="253"/>
        <w:rPr>
          <w:rFonts w:ascii="宋体" w:hAnsi="宋体" w:eastAsia="宋体" w:cs="Times New Roman"/>
          <w:szCs w:val="21"/>
        </w:rPr>
      </w:pPr>
      <w:r>
        <w:rPr>
          <w:rFonts w:hint="eastAsia" w:ascii="宋体" w:hAnsi="宋体" w:eastAsia="宋体" w:cs="Times New Roman"/>
          <w:szCs w:val="21"/>
        </w:rPr>
        <w:t>违规判罚：一经查实，视为作弊，取消双方队伍的比赛成绩。</w:t>
      </w:r>
    </w:p>
    <w:p>
      <w:pPr>
        <w:rPr>
          <w:rFonts w:ascii="宋体" w:hAnsi="宋体" w:eastAsia="宋体" w:cs="Times New Roman"/>
          <w:sz w:val="32"/>
          <w:szCs w:val="32"/>
        </w:rPr>
      </w:pPr>
      <w:r>
        <w:rPr>
          <w:rFonts w:ascii="宋体" w:hAnsi="宋体" w:eastAsia="宋体" w:cs="Times New Roman"/>
          <w:sz w:val="32"/>
          <w:szCs w:val="32"/>
        </w:rPr>
        <w:t>2.3</w:t>
      </w:r>
      <w:r>
        <w:rPr>
          <w:rFonts w:hint="eastAsia" w:ascii="宋体" w:hAnsi="宋体" w:eastAsia="宋体" w:cs="Times New Roman"/>
          <w:sz w:val="32"/>
          <w:szCs w:val="32"/>
        </w:rPr>
        <w:t>、</w:t>
      </w:r>
      <w:r>
        <w:rPr>
          <w:rFonts w:ascii="宋体" w:hAnsi="宋体" w:eastAsia="宋体" w:cs="Times New Roman"/>
          <w:sz w:val="32"/>
          <w:szCs w:val="32"/>
        </w:rPr>
        <w:tab/>
      </w:r>
      <w:r>
        <w:rPr>
          <w:rFonts w:ascii="宋体" w:hAnsi="宋体" w:eastAsia="宋体" w:cs="Times New Roman"/>
          <w:sz w:val="32"/>
          <w:szCs w:val="32"/>
        </w:rPr>
        <w:t>交互规则</w:t>
      </w:r>
    </w:p>
    <w:p>
      <w:pPr>
        <w:ind w:left="142" w:firstLine="531" w:firstLineChars="253"/>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w:t>
      </w:r>
      <w:r>
        <w:rPr>
          <w:rFonts w:ascii="宋体" w:hAnsi="宋体" w:eastAsia="宋体" w:cs="Times New Roman"/>
          <w:szCs w:val="21"/>
        </w:rPr>
        <w:t>3</w:t>
      </w:r>
      <w:r>
        <w:rPr>
          <w:rFonts w:hint="eastAsia" w:ascii="宋体" w:hAnsi="宋体" w:eastAsia="宋体" w:cs="Times New Roman"/>
          <w:szCs w:val="21"/>
        </w:rPr>
        <w:t>.</w:t>
      </w:r>
      <w:r>
        <w:rPr>
          <w:rFonts w:ascii="宋体" w:hAnsi="宋体" w:eastAsia="宋体" w:cs="Times New Roman"/>
          <w:szCs w:val="21"/>
        </w:rPr>
        <w:t>1</w:t>
      </w:r>
      <w:r>
        <w:rPr>
          <w:rFonts w:hint="eastAsia" w:ascii="宋体" w:hAnsi="宋体" w:eastAsia="宋体" w:cs="Times New Roman"/>
          <w:szCs w:val="21"/>
        </w:rPr>
        <w:t>、</w:t>
      </w:r>
      <w:r>
        <w:rPr>
          <w:rFonts w:ascii="宋体" w:hAnsi="宋体" w:eastAsia="宋体" w:cs="Times New Roman"/>
          <w:szCs w:val="21"/>
        </w:rPr>
        <w:tab/>
      </w:r>
      <w:r>
        <w:rPr>
          <w:rFonts w:ascii="宋体" w:hAnsi="宋体" w:eastAsia="宋体" w:cs="Times New Roman"/>
          <w:szCs w:val="21"/>
        </w:rPr>
        <w:t>比赛过程中，无人机不得长时间超出比赛场地范围运行。</w:t>
      </w:r>
    </w:p>
    <w:p>
      <w:pPr>
        <w:ind w:left="142" w:firstLine="531" w:firstLineChars="253"/>
        <w:rPr>
          <w:rFonts w:ascii="宋体" w:hAnsi="宋体" w:eastAsia="宋体" w:cs="Times New Roman"/>
          <w:szCs w:val="21"/>
        </w:rPr>
      </w:pPr>
      <w:r>
        <w:rPr>
          <w:rFonts w:hint="eastAsia" w:ascii="宋体" w:hAnsi="宋体" w:eastAsia="宋体" w:cs="Times New Roman"/>
          <w:szCs w:val="21"/>
        </w:rPr>
        <w:t>违规判罚：超出场地范围时间大于</w:t>
      </w:r>
      <w:r>
        <w:rPr>
          <w:rFonts w:ascii="宋体" w:hAnsi="宋体" w:eastAsia="宋体" w:cs="Times New Roman"/>
          <w:szCs w:val="21"/>
        </w:rPr>
        <w:t>5秒，成绩清零，无人机需在重启点重启，计时不暂停。</w:t>
      </w:r>
    </w:p>
    <w:p>
      <w:pPr>
        <w:ind w:left="142" w:firstLine="531" w:firstLineChars="253"/>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w:t>
      </w:r>
      <w:r>
        <w:rPr>
          <w:rFonts w:ascii="宋体" w:hAnsi="宋体" w:eastAsia="宋体" w:cs="Times New Roman"/>
          <w:szCs w:val="21"/>
        </w:rPr>
        <w:t>3</w:t>
      </w:r>
      <w:r>
        <w:rPr>
          <w:rFonts w:hint="eastAsia" w:ascii="宋体" w:hAnsi="宋体" w:eastAsia="宋体" w:cs="Times New Roman"/>
          <w:szCs w:val="21"/>
        </w:rPr>
        <w:t>.</w:t>
      </w:r>
      <w:r>
        <w:rPr>
          <w:rFonts w:ascii="宋体" w:hAnsi="宋体" w:eastAsia="宋体" w:cs="Times New Roman"/>
          <w:szCs w:val="21"/>
        </w:rPr>
        <w:t>2</w:t>
      </w:r>
      <w:r>
        <w:rPr>
          <w:rFonts w:hint="eastAsia" w:ascii="宋体" w:hAnsi="宋体" w:eastAsia="宋体" w:cs="Times New Roman"/>
          <w:szCs w:val="21"/>
        </w:rPr>
        <w:t>、</w:t>
      </w:r>
      <w:r>
        <w:rPr>
          <w:rFonts w:ascii="宋体" w:hAnsi="宋体" w:eastAsia="宋体" w:cs="Times New Roman"/>
          <w:szCs w:val="21"/>
        </w:rPr>
        <w:tab/>
      </w:r>
      <w:r>
        <w:rPr>
          <w:rFonts w:ascii="宋体" w:hAnsi="宋体" w:eastAsia="宋体" w:cs="Times New Roman"/>
          <w:szCs w:val="21"/>
        </w:rPr>
        <w:t>比赛过程中，无人机飞行高度不得超过迷宫墙面。</w:t>
      </w:r>
    </w:p>
    <w:p>
      <w:pPr>
        <w:ind w:left="142" w:firstLine="531" w:firstLineChars="253"/>
        <w:rPr>
          <w:rFonts w:ascii="宋体" w:hAnsi="宋体" w:eastAsia="宋体" w:cs="Times New Roman"/>
          <w:szCs w:val="21"/>
        </w:rPr>
      </w:pPr>
      <w:r>
        <w:rPr>
          <w:rFonts w:hint="eastAsia" w:ascii="宋体" w:hAnsi="宋体" w:eastAsia="宋体" w:cs="Times New Roman"/>
          <w:szCs w:val="21"/>
        </w:rPr>
        <w:t>违规判罚：飞行高度超过迷宫墙面，成绩清零，无人机需在重启点重启，计时不暂停。</w:t>
      </w:r>
    </w:p>
    <w:p>
      <w:pPr>
        <w:ind w:left="142" w:firstLine="531" w:firstLineChars="253"/>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w:t>
      </w:r>
      <w:r>
        <w:rPr>
          <w:rFonts w:ascii="宋体" w:hAnsi="宋体" w:eastAsia="宋体" w:cs="Times New Roman"/>
          <w:szCs w:val="21"/>
        </w:rPr>
        <w:t>3</w:t>
      </w:r>
      <w:r>
        <w:rPr>
          <w:rFonts w:hint="eastAsia" w:ascii="宋体" w:hAnsi="宋体" w:eastAsia="宋体" w:cs="Times New Roman"/>
          <w:szCs w:val="21"/>
        </w:rPr>
        <w:t>.</w:t>
      </w:r>
      <w:r>
        <w:rPr>
          <w:rFonts w:ascii="宋体" w:hAnsi="宋体" w:eastAsia="宋体" w:cs="Times New Roman"/>
          <w:szCs w:val="21"/>
        </w:rPr>
        <w:t>3</w:t>
      </w:r>
      <w:r>
        <w:rPr>
          <w:rFonts w:hint="eastAsia" w:ascii="宋体" w:hAnsi="宋体" w:eastAsia="宋体" w:cs="Times New Roman"/>
          <w:szCs w:val="21"/>
        </w:rPr>
        <w:t>、</w:t>
      </w:r>
      <w:r>
        <w:rPr>
          <w:rFonts w:ascii="宋体" w:hAnsi="宋体" w:eastAsia="宋体" w:cs="Times New Roman"/>
          <w:szCs w:val="21"/>
        </w:rPr>
        <w:tab/>
      </w:r>
      <w:r>
        <w:rPr>
          <w:rFonts w:ascii="宋体" w:hAnsi="宋体" w:eastAsia="宋体" w:cs="Times New Roman"/>
          <w:szCs w:val="21"/>
        </w:rPr>
        <w:t>比赛过程中，无人机不得穿过墙面禁区。</w:t>
      </w:r>
    </w:p>
    <w:p>
      <w:pPr>
        <w:ind w:left="142" w:firstLine="531" w:firstLineChars="253"/>
        <w:rPr>
          <w:rFonts w:ascii="宋体" w:hAnsi="宋体" w:eastAsia="宋体" w:cs="Times New Roman"/>
          <w:szCs w:val="21"/>
        </w:rPr>
      </w:pPr>
      <w:r>
        <w:rPr>
          <w:rFonts w:hint="eastAsia" w:ascii="宋体" w:hAnsi="宋体" w:eastAsia="宋体" w:cs="Times New Roman"/>
          <w:szCs w:val="21"/>
        </w:rPr>
        <w:t>违规判罚：成绩清零，无人机需在重启点重启，计时不暂停。</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3E5A38"/>
    <w:multiLevelType w:val="multilevel"/>
    <w:tmpl w:val="2D3E5A38"/>
    <w:lvl w:ilvl="0" w:tentative="0">
      <w:start w:val="5"/>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FB02378"/>
    <w:multiLevelType w:val="multilevel"/>
    <w:tmpl w:val="2FB02378"/>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0C44FBC"/>
    <w:multiLevelType w:val="multilevel"/>
    <w:tmpl w:val="40C44FBC"/>
    <w:lvl w:ilvl="0" w:tentative="0">
      <w:start w:val="1"/>
      <w:numFmt w:val="bullet"/>
      <w:lvlText w:val=""/>
      <w:lvlJc w:val="left"/>
      <w:pPr>
        <w:ind w:left="1270" w:hanging="420"/>
      </w:pPr>
      <w:rPr>
        <w:rFonts w:hint="default" w:ascii="Wingdings" w:hAnsi="Wingdings"/>
      </w:rPr>
    </w:lvl>
    <w:lvl w:ilvl="1" w:tentative="0">
      <w:start w:val="1"/>
      <w:numFmt w:val="bullet"/>
      <w:lvlText w:val=""/>
      <w:lvlJc w:val="left"/>
      <w:pPr>
        <w:ind w:left="1690" w:hanging="420"/>
      </w:pPr>
      <w:rPr>
        <w:rFonts w:hint="default" w:ascii="Wingdings" w:hAnsi="Wingdings"/>
      </w:rPr>
    </w:lvl>
    <w:lvl w:ilvl="2" w:tentative="0">
      <w:start w:val="1"/>
      <w:numFmt w:val="bullet"/>
      <w:lvlText w:val=""/>
      <w:lvlJc w:val="left"/>
      <w:pPr>
        <w:ind w:left="2110" w:hanging="420"/>
      </w:pPr>
      <w:rPr>
        <w:rFonts w:hint="default" w:ascii="Wingdings" w:hAnsi="Wingdings"/>
      </w:rPr>
    </w:lvl>
    <w:lvl w:ilvl="3" w:tentative="0">
      <w:start w:val="1"/>
      <w:numFmt w:val="bullet"/>
      <w:lvlText w:val=""/>
      <w:lvlJc w:val="left"/>
      <w:pPr>
        <w:ind w:left="2530" w:hanging="420"/>
      </w:pPr>
      <w:rPr>
        <w:rFonts w:hint="default" w:ascii="Wingdings" w:hAnsi="Wingdings"/>
      </w:rPr>
    </w:lvl>
    <w:lvl w:ilvl="4" w:tentative="0">
      <w:start w:val="1"/>
      <w:numFmt w:val="bullet"/>
      <w:lvlText w:val=""/>
      <w:lvlJc w:val="left"/>
      <w:pPr>
        <w:ind w:left="2950" w:hanging="420"/>
      </w:pPr>
      <w:rPr>
        <w:rFonts w:hint="default" w:ascii="Wingdings" w:hAnsi="Wingdings"/>
      </w:rPr>
    </w:lvl>
    <w:lvl w:ilvl="5" w:tentative="0">
      <w:start w:val="1"/>
      <w:numFmt w:val="bullet"/>
      <w:lvlText w:val=""/>
      <w:lvlJc w:val="left"/>
      <w:pPr>
        <w:ind w:left="3370" w:hanging="420"/>
      </w:pPr>
      <w:rPr>
        <w:rFonts w:hint="default" w:ascii="Wingdings" w:hAnsi="Wingdings"/>
      </w:rPr>
    </w:lvl>
    <w:lvl w:ilvl="6" w:tentative="0">
      <w:start w:val="1"/>
      <w:numFmt w:val="bullet"/>
      <w:lvlText w:val=""/>
      <w:lvlJc w:val="left"/>
      <w:pPr>
        <w:ind w:left="3790" w:hanging="420"/>
      </w:pPr>
      <w:rPr>
        <w:rFonts w:hint="default" w:ascii="Wingdings" w:hAnsi="Wingdings"/>
      </w:rPr>
    </w:lvl>
    <w:lvl w:ilvl="7" w:tentative="0">
      <w:start w:val="1"/>
      <w:numFmt w:val="bullet"/>
      <w:lvlText w:val=""/>
      <w:lvlJc w:val="left"/>
      <w:pPr>
        <w:ind w:left="4210" w:hanging="420"/>
      </w:pPr>
      <w:rPr>
        <w:rFonts w:hint="default" w:ascii="Wingdings" w:hAnsi="Wingdings"/>
      </w:rPr>
    </w:lvl>
    <w:lvl w:ilvl="8" w:tentative="0">
      <w:start w:val="1"/>
      <w:numFmt w:val="bullet"/>
      <w:lvlText w:val=""/>
      <w:lvlJc w:val="left"/>
      <w:pPr>
        <w:ind w:left="4630" w:hanging="420"/>
      </w:pPr>
      <w:rPr>
        <w:rFonts w:hint="default" w:ascii="Wingdings" w:hAnsi="Wingdings"/>
      </w:rPr>
    </w:lvl>
  </w:abstractNum>
  <w:abstractNum w:abstractNumId="3">
    <w:nsid w:val="492B30FB"/>
    <w:multiLevelType w:val="multilevel"/>
    <w:tmpl w:val="492B30FB"/>
    <w:lvl w:ilvl="0" w:tentative="0">
      <w:start w:val="1"/>
      <w:numFmt w:val="decimal"/>
      <w:pStyle w:val="21"/>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DE72ABA"/>
    <w:multiLevelType w:val="multilevel"/>
    <w:tmpl w:val="5DE72ABA"/>
    <w:lvl w:ilvl="0" w:tentative="0">
      <w:start w:val="1"/>
      <w:numFmt w:val="bullet"/>
      <w:lvlText w:val=""/>
      <w:lvlJc w:val="left"/>
      <w:pPr>
        <w:ind w:left="1270" w:hanging="420"/>
      </w:pPr>
      <w:rPr>
        <w:rFonts w:hint="default" w:ascii="Wingdings" w:hAnsi="Wingdings"/>
      </w:rPr>
    </w:lvl>
    <w:lvl w:ilvl="1" w:tentative="0">
      <w:start w:val="1"/>
      <w:numFmt w:val="bullet"/>
      <w:lvlText w:val=""/>
      <w:lvlJc w:val="left"/>
      <w:pPr>
        <w:ind w:left="1690" w:hanging="420"/>
      </w:pPr>
      <w:rPr>
        <w:rFonts w:hint="default" w:ascii="Wingdings" w:hAnsi="Wingdings"/>
      </w:rPr>
    </w:lvl>
    <w:lvl w:ilvl="2" w:tentative="0">
      <w:start w:val="1"/>
      <w:numFmt w:val="bullet"/>
      <w:lvlText w:val=""/>
      <w:lvlJc w:val="left"/>
      <w:pPr>
        <w:ind w:left="2110" w:hanging="420"/>
      </w:pPr>
      <w:rPr>
        <w:rFonts w:hint="default" w:ascii="Wingdings" w:hAnsi="Wingdings"/>
      </w:rPr>
    </w:lvl>
    <w:lvl w:ilvl="3" w:tentative="0">
      <w:start w:val="1"/>
      <w:numFmt w:val="bullet"/>
      <w:lvlText w:val=""/>
      <w:lvlJc w:val="left"/>
      <w:pPr>
        <w:ind w:left="2530" w:hanging="420"/>
      </w:pPr>
      <w:rPr>
        <w:rFonts w:hint="default" w:ascii="Wingdings" w:hAnsi="Wingdings"/>
      </w:rPr>
    </w:lvl>
    <w:lvl w:ilvl="4" w:tentative="0">
      <w:start w:val="1"/>
      <w:numFmt w:val="bullet"/>
      <w:lvlText w:val=""/>
      <w:lvlJc w:val="left"/>
      <w:pPr>
        <w:ind w:left="2950" w:hanging="420"/>
      </w:pPr>
      <w:rPr>
        <w:rFonts w:hint="default" w:ascii="Wingdings" w:hAnsi="Wingdings"/>
      </w:rPr>
    </w:lvl>
    <w:lvl w:ilvl="5" w:tentative="0">
      <w:start w:val="1"/>
      <w:numFmt w:val="bullet"/>
      <w:lvlText w:val=""/>
      <w:lvlJc w:val="left"/>
      <w:pPr>
        <w:ind w:left="3370" w:hanging="420"/>
      </w:pPr>
      <w:rPr>
        <w:rFonts w:hint="default" w:ascii="Wingdings" w:hAnsi="Wingdings"/>
      </w:rPr>
    </w:lvl>
    <w:lvl w:ilvl="6" w:tentative="0">
      <w:start w:val="1"/>
      <w:numFmt w:val="bullet"/>
      <w:lvlText w:val=""/>
      <w:lvlJc w:val="left"/>
      <w:pPr>
        <w:ind w:left="3790" w:hanging="420"/>
      </w:pPr>
      <w:rPr>
        <w:rFonts w:hint="default" w:ascii="Wingdings" w:hAnsi="Wingdings"/>
      </w:rPr>
    </w:lvl>
    <w:lvl w:ilvl="7" w:tentative="0">
      <w:start w:val="1"/>
      <w:numFmt w:val="bullet"/>
      <w:lvlText w:val=""/>
      <w:lvlJc w:val="left"/>
      <w:pPr>
        <w:ind w:left="4210" w:hanging="420"/>
      </w:pPr>
      <w:rPr>
        <w:rFonts w:hint="default" w:ascii="Wingdings" w:hAnsi="Wingdings"/>
      </w:rPr>
    </w:lvl>
    <w:lvl w:ilvl="8" w:tentative="0">
      <w:start w:val="1"/>
      <w:numFmt w:val="bullet"/>
      <w:lvlText w:val=""/>
      <w:lvlJc w:val="left"/>
      <w:pPr>
        <w:ind w:left="4630" w:hanging="420"/>
      </w:pPr>
      <w:rPr>
        <w:rFonts w:hint="default" w:ascii="Wingdings" w:hAnsi="Wingdings"/>
      </w:rPr>
    </w:lvl>
  </w:abstractNum>
  <w:num w:numId="1">
    <w:abstractNumId w:val="3"/>
  </w:num>
  <w:num w:numId="2">
    <w:abstractNumId w:val="1"/>
  </w:num>
  <w:num w:numId="3">
    <w:abstractNumId w:val="0"/>
  </w:num>
  <w:num w:numId="4">
    <w:abstractNumId w:val="4"/>
  </w:num>
  <w:num w:numId="5">
    <w:abstractNumId w:val="2"/>
  </w:num>
  <w:num w:numId="6">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31A"/>
    <w:rsid w:val="0005578F"/>
    <w:rsid w:val="00086BAC"/>
    <w:rsid w:val="00117187"/>
    <w:rsid w:val="0012268E"/>
    <w:rsid w:val="008356FB"/>
    <w:rsid w:val="008A263D"/>
    <w:rsid w:val="009F3054"/>
    <w:rsid w:val="00A8278F"/>
    <w:rsid w:val="00F7131A"/>
    <w:rsid w:val="00F8374E"/>
    <w:rsid w:val="61474F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0"/>
    <w:qFormat/>
    <w:uiPriority w:val="9"/>
    <w:pPr>
      <w:keepNext/>
      <w:keepLines/>
      <w:spacing w:before="340" w:after="330" w:line="578" w:lineRule="auto"/>
      <w:jc w:val="center"/>
      <w:outlineLvl w:val="0"/>
    </w:pPr>
    <w:rPr>
      <w:rFonts w:eastAsia="黑体"/>
      <w:b/>
      <w:bCs/>
      <w:kern w:val="44"/>
      <w:sz w:val="32"/>
      <w:szCs w:val="44"/>
    </w:rPr>
  </w:style>
  <w:style w:type="paragraph" w:styleId="3">
    <w:name w:val="heading 2"/>
    <w:basedOn w:val="1"/>
    <w:next w:val="1"/>
    <w:link w:val="1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3"/>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17"/>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6">
    <w:name w:val="caption"/>
    <w:basedOn w:val="1"/>
    <w:next w:val="1"/>
    <w:qFormat/>
    <w:uiPriority w:val="0"/>
    <w:pPr>
      <w:spacing w:before="60" w:after="60" w:line="240" w:lineRule="atLeast"/>
      <w:jc w:val="center"/>
      <w:textAlignment w:val="center"/>
    </w:pPr>
    <w:rPr>
      <w:rFonts w:ascii="Arial" w:hAnsi="Arial" w:eastAsia="宋体" w:cs="Times New Roman"/>
      <w:color w:val="000000"/>
      <w:kern w:val="0"/>
      <w:szCs w:val="20"/>
    </w:rPr>
  </w:style>
  <w:style w:type="table" w:styleId="8">
    <w:name w:val="Table Grid"/>
    <w:basedOn w:val="7"/>
    <w:qFormat/>
    <w:uiPriority w:val="0"/>
    <w:pPr>
      <w:widowControl w:val="0"/>
      <w:spacing w:beforeLines="50" w:afterLines="50"/>
      <w:textAlignment w:val="center"/>
    </w:pPr>
    <w:rPr>
      <w:rFonts w:ascii="Arial" w:hAnsi="Arial" w:eastAsia="黑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标题 1 字符"/>
    <w:basedOn w:val="9"/>
    <w:link w:val="2"/>
    <w:qFormat/>
    <w:uiPriority w:val="9"/>
    <w:rPr>
      <w:rFonts w:eastAsia="黑体"/>
      <w:b/>
      <w:bCs/>
      <w:kern w:val="44"/>
      <w:sz w:val="32"/>
      <w:szCs w:val="44"/>
    </w:rPr>
  </w:style>
  <w:style w:type="paragraph" w:styleId="11">
    <w:name w:val="List Paragraph"/>
    <w:basedOn w:val="1"/>
    <w:qFormat/>
    <w:uiPriority w:val="34"/>
    <w:pPr>
      <w:ind w:firstLine="420" w:firstLineChars="200"/>
    </w:pPr>
  </w:style>
  <w:style w:type="character" w:customStyle="1" w:styleId="12">
    <w:name w:val="标题 2 字符"/>
    <w:basedOn w:val="9"/>
    <w:link w:val="3"/>
    <w:uiPriority w:val="9"/>
    <w:rPr>
      <w:rFonts w:asciiTheme="majorHAnsi" w:hAnsiTheme="majorHAnsi" w:eastAsiaTheme="majorEastAsia" w:cstheme="majorBidi"/>
      <w:b/>
      <w:bCs/>
      <w:sz w:val="32"/>
      <w:szCs w:val="32"/>
    </w:rPr>
  </w:style>
  <w:style w:type="character" w:customStyle="1" w:styleId="13">
    <w:name w:val="标题 3 字符"/>
    <w:basedOn w:val="9"/>
    <w:link w:val="4"/>
    <w:uiPriority w:val="9"/>
    <w:rPr>
      <w:b/>
      <w:bCs/>
      <w:sz w:val="32"/>
      <w:szCs w:val="32"/>
    </w:rPr>
  </w:style>
  <w:style w:type="paragraph" w:customStyle="1" w:styleId="14">
    <w:name w:val="Figure"/>
    <w:next w:val="1"/>
    <w:link w:val="15"/>
    <w:qFormat/>
    <w:uiPriority w:val="0"/>
    <w:pPr>
      <w:keepNext/>
      <w:spacing w:before="100" w:after="100"/>
      <w:jc w:val="center"/>
      <w:textAlignment w:val="center"/>
    </w:pPr>
    <w:rPr>
      <w:rFonts w:ascii="Arial" w:hAnsi="Arial" w:eastAsia="宋体" w:cs="Arial"/>
      <w:color w:val="000000"/>
      <w:kern w:val="0"/>
      <w:sz w:val="21"/>
      <w:szCs w:val="20"/>
      <w:lang w:val="en-US" w:eastAsia="zh-CN" w:bidi="ar-SA"/>
    </w:rPr>
  </w:style>
  <w:style w:type="character" w:customStyle="1" w:styleId="15">
    <w:name w:val="Figure Char"/>
    <w:basedOn w:val="9"/>
    <w:link w:val="14"/>
    <w:qFormat/>
    <w:uiPriority w:val="0"/>
    <w:rPr>
      <w:rFonts w:ascii="Arial" w:hAnsi="Arial" w:eastAsia="宋体" w:cs="Arial"/>
      <w:color w:val="000000"/>
      <w:kern w:val="0"/>
      <w:szCs w:val="20"/>
    </w:rPr>
  </w:style>
  <w:style w:type="table" w:customStyle="1" w:styleId="16">
    <w:name w:val="网格型1"/>
    <w:basedOn w:val="7"/>
    <w:qFormat/>
    <w:uiPriority w:val="0"/>
    <w:pPr>
      <w:widowControl w:val="0"/>
      <w:spacing w:beforeLines="50" w:afterLines="50"/>
      <w:textAlignment w:val="center"/>
    </w:pPr>
    <w:rPr>
      <w:rFonts w:ascii="Arial" w:hAnsi="Arial" w:eastAsia="黑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7">
    <w:name w:val="标题 4 字符"/>
    <w:basedOn w:val="9"/>
    <w:link w:val="5"/>
    <w:semiHidden/>
    <w:qFormat/>
    <w:uiPriority w:val="9"/>
    <w:rPr>
      <w:rFonts w:asciiTheme="majorHAnsi" w:hAnsiTheme="majorHAnsi" w:eastAsiaTheme="majorEastAsia" w:cstheme="majorBidi"/>
      <w:b/>
      <w:bCs/>
      <w:sz w:val="28"/>
      <w:szCs w:val="28"/>
    </w:rPr>
  </w:style>
  <w:style w:type="paragraph" w:customStyle="1" w:styleId="18">
    <w:name w:val="Table text1"/>
    <w:link w:val="23"/>
    <w:qFormat/>
    <w:uiPriority w:val="0"/>
    <w:pPr>
      <w:keepLines/>
      <w:widowControl w:val="0"/>
      <w:spacing w:before="60" w:after="60" w:line="400" w:lineRule="exact"/>
      <w:jc w:val="both"/>
      <w:textAlignment w:val="center"/>
    </w:pPr>
    <w:rPr>
      <w:rFonts w:ascii="Arial" w:hAnsi="Arial" w:eastAsia="宋体" w:cs="Arial"/>
      <w:color w:val="000000"/>
      <w:kern w:val="0"/>
      <w:sz w:val="21"/>
      <w:szCs w:val="20"/>
      <w:lang w:val="en-US" w:eastAsia="zh-CN" w:bidi="ar-SA"/>
    </w:rPr>
  </w:style>
  <w:style w:type="paragraph" w:customStyle="1" w:styleId="19">
    <w:name w:val="Table head"/>
    <w:link w:val="20"/>
    <w:qFormat/>
    <w:uiPriority w:val="0"/>
    <w:pPr>
      <w:keepLines/>
      <w:widowControl w:val="0"/>
      <w:spacing w:before="80" w:after="80" w:line="240" w:lineRule="atLeast"/>
      <w:textAlignment w:val="center"/>
    </w:pPr>
    <w:rPr>
      <w:rFonts w:ascii="Arial" w:hAnsi="Arial" w:eastAsia="宋体" w:cs="Arial"/>
      <w:bCs/>
      <w:color w:val="000000"/>
      <w:kern w:val="0"/>
      <w:sz w:val="21"/>
      <w:szCs w:val="20"/>
      <w:lang w:val="en-US" w:eastAsia="zh-CN" w:bidi="ar-SA"/>
    </w:rPr>
  </w:style>
  <w:style w:type="character" w:customStyle="1" w:styleId="20">
    <w:name w:val="Table head Char"/>
    <w:basedOn w:val="9"/>
    <w:link w:val="19"/>
    <w:qFormat/>
    <w:uiPriority w:val="0"/>
    <w:rPr>
      <w:rFonts w:ascii="Arial" w:hAnsi="Arial" w:eastAsia="宋体" w:cs="Arial"/>
      <w:bCs/>
      <w:color w:val="000000"/>
      <w:kern w:val="0"/>
      <w:szCs w:val="20"/>
    </w:rPr>
  </w:style>
  <w:style w:type="paragraph" w:customStyle="1" w:styleId="21">
    <w:name w:val="Li"/>
    <w:link w:val="22"/>
    <w:qFormat/>
    <w:uiPriority w:val="0"/>
    <w:pPr>
      <w:numPr>
        <w:ilvl w:val="0"/>
        <w:numId w:val="1"/>
      </w:numPr>
      <w:tabs>
        <w:tab w:val="left" w:pos="420"/>
      </w:tabs>
      <w:topLinePunct/>
      <w:adjustRightInd w:val="0"/>
      <w:snapToGrid w:val="0"/>
      <w:spacing w:before="100" w:after="100" w:line="400" w:lineRule="exact"/>
      <w:jc w:val="both"/>
    </w:pPr>
    <w:rPr>
      <w:rFonts w:ascii="Arial" w:hAnsi="Arial" w:eastAsia="宋体" w:cs="Arial"/>
      <w:snapToGrid w:val="0"/>
      <w:kern w:val="0"/>
      <w:sz w:val="21"/>
      <w:szCs w:val="21"/>
      <w:lang w:val="en-US" w:eastAsia="zh-CN" w:bidi="ar-SA"/>
    </w:rPr>
  </w:style>
  <w:style w:type="character" w:customStyle="1" w:styleId="22">
    <w:name w:val="Li Char"/>
    <w:basedOn w:val="9"/>
    <w:link w:val="21"/>
    <w:qFormat/>
    <w:uiPriority w:val="0"/>
    <w:rPr>
      <w:rFonts w:ascii="Arial" w:hAnsi="Arial" w:eastAsia="宋体" w:cs="Arial"/>
      <w:snapToGrid w:val="0"/>
      <w:kern w:val="0"/>
      <w:szCs w:val="21"/>
    </w:rPr>
  </w:style>
  <w:style w:type="character" w:customStyle="1" w:styleId="23">
    <w:name w:val="Table text1 Char"/>
    <w:basedOn w:val="9"/>
    <w:link w:val="18"/>
    <w:qFormat/>
    <w:uiPriority w:val="0"/>
    <w:rPr>
      <w:rFonts w:ascii="Arial" w:hAnsi="Arial" w:eastAsia="宋体" w:cs="Arial"/>
      <w:color w:val="000000"/>
      <w:kern w:val="0"/>
      <w:szCs w:val="20"/>
    </w:rPr>
  </w:style>
  <w:style w:type="table" w:customStyle="1" w:styleId="24">
    <w:name w:val="网格表 4 - 着色 31"/>
    <w:basedOn w:val="7"/>
    <w:uiPriority w:val="49"/>
    <w:rPr>
      <w:rFonts w:ascii="Arial" w:hAnsi="Arial" w:eastAsia="宋体" w:cs="Times New Roman"/>
      <w:kern w:val="0"/>
      <w:sz w:val="20"/>
      <w:szCs w:val="20"/>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paragraph" w:customStyle="1" w:styleId="25">
    <w:name w:val="正文cmd"/>
    <w:basedOn w:val="1"/>
    <w:qFormat/>
    <w:uiPriority w:val="0"/>
    <w:pPr>
      <w:widowControl/>
      <w:shd w:val="clear" w:color="auto" w:fill="F2F2F2"/>
      <w:spacing w:before="100" w:after="100"/>
      <w:textAlignment w:val="center"/>
    </w:pPr>
    <w:rPr>
      <w:rFonts w:ascii="Arial" w:hAnsi="Arial" w:eastAsia="宋体" w:cs="宋体"/>
      <w:b/>
      <w:bCs/>
      <w:kern w:val="21"/>
      <w:szCs w:val="20"/>
    </w:rPr>
  </w:style>
  <w:style w:type="table" w:customStyle="1" w:styleId="26">
    <w:name w:val="网格表 4 - 着色 311"/>
    <w:basedOn w:val="7"/>
    <w:uiPriority w:val="49"/>
    <w:rPr>
      <w:rFonts w:ascii="Arial" w:hAnsi="Arial" w:eastAsia="宋体" w:cs="Times New Roman"/>
      <w:kern w:val="0"/>
      <w:sz w:val="20"/>
      <w:szCs w:val="20"/>
    </w:rPr>
    <w:tblPr>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Pr>
    <w:tblStylePr w:type="firstRow">
      <w:rPr>
        <w:b/>
        <w:bCs/>
        <w:color w:val="FFFFFF"/>
      </w:rPr>
      <w:tcPr>
        <w:tcBorders>
          <w:top w:val="single" w:color="A5A5A5" w:sz="4" w:space="0"/>
          <w:left w:val="single" w:color="A5A5A5" w:sz="4" w:space="0"/>
          <w:bottom w:val="single" w:color="A5A5A5" w:sz="4" w:space="0"/>
          <w:right w:val="single" w:color="A5A5A5" w:sz="4" w:space="0"/>
          <w:insideH w:val="nil"/>
          <w:insideV w:val="nil"/>
        </w:tcBorders>
        <w:shd w:val="clear" w:color="auto" w:fill="A5A5A5"/>
      </w:tcPr>
    </w:tblStylePr>
    <w:tblStylePr w:type="lastRow">
      <w:rPr>
        <w:b/>
        <w:bCs/>
      </w:rPr>
      <w:tcPr>
        <w:tcBorders>
          <w:top w:val="double" w:color="A5A5A5" w:sz="4" w:space="0"/>
        </w:tcBorders>
      </w:tc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769</Words>
  <Characters>4386</Characters>
  <Lines>36</Lines>
  <Paragraphs>10</Paragraphs>
  <TotalTime>0</TotalTime>
  <ScaleCrop>false</ScaleCrop>
  <LinksUpToDate>false</LinksUpToDate>
  <CharactersWithSpaces>5145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2021-03-07T09:33:00Z</dcterms:created>
  <dc:creator>鑫 魏</dc:creator>
  <cp:lastModifiedBy>asus</cp:lastModifiedBy>
  <dcterms:modified xsi:type="dcterms:W3CDTF">2021-03-07T16:38:07Z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