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468" w:afterLines="150" w:line="700" w:lineRule="exact"/>
        <w:jc w:val="center"/>
        <w:textAlignment w:val="bottom"/>
        <w:rPr>
          <w:rFonts w:ascii="小标宋" w:eastAsia="小标宋"/>
          <w:snapToGrid w:val="0"/>
          <w:spacing w:val="-18"/>
          <w:sz w:val="44"/>
          <w:szCs w:val="44"/>
        </w:rPr>
      </w:pPr>
      <w:bookmarkStart w:id="1" w:name="_GoBack"/>
      <w:r>
        <w:rPr>
          <w:rFonts w:hint="eastAsia" w:ascii="小标宋" w:eastAsia="小标宋"/>
          <w:snapToGrid w:val="0"/>
          <w:spacing w:val="-18"/>
          <w:sz w:val="44"/>
          <w:szCs w:val="44"/>
          <w:lang w:val="en-US" w:eastAsia="zh-CN"/>
        </w:rPr>
        <w:t>2022年</w:t>
      </w:r>
      <w:r>
        <w:rPr>
          <w:rFonts w:hint="eastAsia" w:ascii="小标宋" w:eastAsia="小标宋"/>
          <w:snapToGrid w:val="0"/>
          <w:spacing w:val="-18"/>
          <w:sz w:val="44"/>
          <w:szCs w:val="44"/>
        </w:rPr>
        <w:t>云上工作室系列活动申报指南</w:t>
      </w:r>
      <w:bookmarkEnd w:id="1"/>
    </w:p>
    <w:p>
      <w:pPr>
        <w:spacing w:line="560" w:lineRule="exact"/>
        <w:ind w:left="600"/>
        <w:textAlignment w:val="bottom"/>
        <w:rPr>
          <w:rFonts w:hint="eastAsia" w:ascii="黑体" w:hAnsi="黑体" w:eastAsia="黑体" w:cs="Times New Roman"/>
          <w:sz w:val="32"/>
          <w:szCs w:val="28"/>
          <w:lang w:eastAsia="zh-CN"/>
        </w:rPr>
      </w:pPr>
      <w:r>
        <w:rPr>
          <w:rFonts w:hint="eastAsia" w:ascii="黑体" w:hAnsi="黑体" w:eastAsia="黑体" w:cs="Times New Roman"/>
          <w:sz w:val="32"/>
          <w:szCs w:val="28"/>
          <w:lang w:eastAsia="zh-CN"/>
        </w:rPr>
        <w:t>一、</w:t>
      </w:r>
      <w:r>
        <w:rPr>
          <w:rFonts w:hint="eastAsia" w:ascii="黑体" w:hAnsi="黑体" w:eastAsia="黑体" w:cs="Times New Roman"/>
          <w:sz w:val="32"/>
          <w:szCs w:val="28"/>
          <w:lang w:val="en-US" w:eastAsia="zh-CN"/>
        </w:rPr>
        <w:t>云上工作室主题活动</w:t>
      </w:r>
    </w:p>
    <w:p>
      <w:pPr>
        <w:spacing w:line="560" w:lineRule="exact"/>
        <w:ind w:firstLine="640" w:firstLineChars="200"/>
        <w:rPr>
          <w:rFonts w:hint="eastAsia" w:ascii="仿宋_GB2312" w:hAnsi="宋体" w:eastAsia="仿宋_GB2312" w:cs="宋体"/>
          <w:sz w:val="32"/>
          <w:szCs w:val="32"/>
          <w:lang w:eastAsia="zh-CN"/>
        </w:rPr>
      </w:pPr>
      <w:r>
        <w:rPr>
          <w:rFonts w:hint="eastAsia" w:ascii="仿宋_GB2312" w:hAnsi="宋体" w:eastAsia="仿宋_GB2312" w:cs="宋体"/>
          <w:sz w:val="32"/>
          <w:szCs w:val="32"/>
          <w:lang w:eastAsia="zh-Hans"/>
        </w:rPr>
        <w:t>1、打开</w:t>
      </w:r>
      <w:r>
        <w:rPr>
          <w:rFonts w:hint="eastAsia" w:ascii="仿宋_GB2312" w:hAnsi="宋体" w:eastAsia="仿宋_GB2312" w:cs="宋体"/>
          <w:sz w:val="32"/>
          <w:szCs w:val="32"/>
          <w:lang w:eastAsia="zh-CN"/>
        </w:rPr>
        <w:t>网址：</w:t>
      </w:r>
      <w:r>
        <w:rPr>
          <w:rFonts w:hint="eastAsia" w:ascii="仿宋_GB2312" w:hAnsi="宋体" w:eastAsia="仿宋_GB2312" w:cs="宋体"/>
          <w:sz w:val="32"/>
          <w:szCs w:val="32"/>
          <w:lang w:eastAsia="zh-CN"/>
        </w:rPr>
        <w:fldChar w:fldCharType="begin"/>
      </w:r>
      <w:r>
        <w:rPr>
          <w:rFonts w:hint="eastAsia" w:ascii="仿宋_GB2312" w:hAnsi="宋体" w:eastAsia="仿宋_GB2312" w:cs="宋体"/>
          <w:sz w:val="32"/>
          <w:szCs w:val="32"/>
          <w:lang w:eastAsia="zh-CN"/>
        </w:rPr>
        <w:instrText xml:space="preserve"> HYPERLINK "https://cysw.cyscc.org/" </w:instrText>
      </w:r>
      <w:r>
        <w:rPr>
          <w:rFonts w:hint="eastAsia" w:ascii="仿宋_GB2312" w:hAnsi="宋体" w:eastAsia="仿宋_GB2312" w:cs="宋体"/>
          <w:sz w:val="32"/>
          <w:szCs w:val="32"/>
          <w:lang w:eastAsia="zh-CN"/>
        </w:rPr>
        <w:fldChar w:fldCharType="separate"/>
      </w:r>
      <w:r>
        <w:rPr>
          <w:rFonts w:hint="eastAsia" w:ascii="仿宋_GB2312" w:hAnsi="宋体" w:eastAsia="仿宋_GB2312" w:cs="宋体"/>
          <w:sz w:val="32"/>
          <w:szCs w:val="32"/>
          <w:lang w:eastAsia="zh-CN"/>
        </w:rPr>
        <w:t>https://cysw.cyscc.org/</w:t>
      </w:r>
      <w:r>
        <w:rPr>
          <w:rFonts w:hint="eastAsia" w:ascii="仿宋_GB2312" w:hAnsi="宋体" w:eastAsia="仿宋_GB2312" w:cs="宋体"/>
          <w:sz w:val="32"/>
          <w:szCs w:val="32"/>
          <w:lang w:eastAsia="zh-CN"/>
        </w:rPr>
        <w:fldChar w:fldCharType="end"/>
      </w:r>
      <w:r>
        <w:rPr>
          <w:rFonts w:hint="eastAsia" w:ascii="仿宋_GB2312" w:hAnsi="宋体" w:eastAsia="仿宋_GB2312" w:cs="宋体"/>
          <w:sz w:val="32"/>
          <w:szCs w:val="32"/>
          <w:lang w:eastAsia="zh-CN"/>
        </w:rPr>
        <w:t>进行注册账号并登录。</w:t>
      </w:r>
    </w:p>
    <w:p>
      <w:pPr>
        <w:rPr>
          <w:rFonts w:hint="eastAsia" w:ascii="STHeiti Light" w:hAnsi="STHeiti Light" w:eastAsia="STHeiti Light" w:cs="STHeiti Light"/>
          <w:sz w:val="20"/>
          <w:szCs w:val="22"/>
        </w:rPr>
      </w:pPr>
      <w:r>
        <w:rPr>
          <w:rFonts w:ascii="STHeiti Light" w:hAnsi="STHeiti Light" w:eastAsia="STHeiti Light" w:cs="STHeiti Light"/>
          <w:sz w:val="20"/>
          <w:szCs w:val="22"/>
        </w:rPr>
        <w:drawing>
          <wp:anchor distT="0" distB="0" distL="114300" distR="114300" simplePos="0" relativeHeight="251659264" behindDoc="0" locked="0" layoutInCell="1" allowOverlap="1">
            <wp:simplePos x="0" y="0"/>
            <wp:positionH relativeFrom="column">
              <wp:posOffset>79375</wp:posOffset>
            </wp:positionH>
            <wp:positionV relativeFrom="paragraph">
              <wp:posOffset>2595245</wp:posOffset>
            </wp:positionV>
            <wp:extent cx="2731770" cy="2070100"/>
            <wp:effectExtent l="0" t="0" r="11430" b="6350"/>
            <wp:wrapTopAndBottom/>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
                    <a:stretch>
                      <a:fillRect/>
                    </a:stretch>
                  </pic:blipFill>
                  <pic:spPr>
                    <a:xfrm>
                      <a:off x="0" y="0"/>
                      <a:ext cx="2731770" cy="2070100"/>
                    </a:xfrm>
                    <a:prstGeom prst="rect">
                      <a:avLst/>
                    </a:prstGeom>
                    <a:noFill/>
                    <a:ln>
                      <a:noFill/>
                    </a:ln>
                  </pic:spPr>
                </pic:pic>
              </a:graphicData>
            </a:graphic>
          </wp:anchor>
        </w:drawing>
      </w:r>
      <w:r>
        <w:rPr>
          <w:rFonts w:ascii="STHeiti Light" w:hAnsi="STHeiti Light" w:eastAsia="STHeiti Light" w:cs="STHeiti Light"/>
          <w:sz w:val="20"/>
          <w:szCs w:val="22"/>
        </w:rPr>
        <w:drawing>
          <wp:inline distT="0" distB="0" distL="114300" distR="114300">
            <wp:extent cx="5274310" cy="2161540"/>
            <wp:effectExtent l="0" t="0" r="254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5274310" cy="2161540"/>
                    </a:xfrm>
                    <a:prstGeom prst="rect">
                      <a:avLst/>
                    </a:prstGeom>
                    <a:noFill/>
                    <a:ln>
                      <a:noFill/>
                    </a:ln>
                  </pic:spPr>
                </pic:pic>
              </a:graphicData>
            </a:graphic>
          </wp:inline>
        </w:drawing>
      </w:r>
    </w:p>
    <w:p>
      <w:pPr>
        <w:rPr>
          <w:rFonts w:ascii="STHeiti Light" w:hAnsi="STHeiti Light" w:eastAsia="STHeiti Light" w:cs="STHeiti Light"/>
          <w:sz w:val="20"/>
          <w:szCs w:val="22"/>
        </w:rPr>
      </w:pPr>
      <w:r>
        <w:rPr>
          <w:rFonts w:ascii="STHeiti Light" w:hAnsi="STHeiti Light" w:eastAsia="STHeiti Light" w:cs="STHeiti Light"/>
          <w:sz w:val="20"/>
          <w:szCs w:val="22"/>
        </w:rPr>
        <w:drawing>
          <wp:anchor distT="0" distB="0" distL="114300" distR="114300" simplePos="0" relativeHeight="251660288" behindDoc="0" locked="0" layoutInCell="1" allowOverlap="1">
            <wp:simplePos x="0" y="0"/>
            <wp:positionH relativeFrom="column">
              <wp:posOffset>3159125</wp:posOffset>
            </wp:positionH>
            <wp:positionV relativeFrom="paragraph">
              <wp:posOffset>362585</wp:posOffset>
            </wp:positionV>
            <wp:extent cx="2603500" cy="3661410"/>
            <wp:effectExtent l="0" t="0" r="6350" b="15240"/>
            <wp:wrapTopAndBottom/>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2603500" cy="3661410"/>
                    </a:xfrm>
                    <a:prstGeom prst="rect">
                      <a:avLst/>
                    </a:prstGeom>
                    <a:noFill/>
                    <a:ln>
                      <a:noFill/>
                    </a:ln>
                  </pic:spPr>
                </pic:pic>
              </a:graphicData>
            </a:graphic>
          </wp:anchor>
        </w:drawing>
      </w:r>
    </w:p>
    <w:p>
      <w:pPr>
        <w:spacing w:line="560" w:lineRule="exact"/>
        <w:ind w:firstLine="420" w:firstLineChars="200"/>
        <w:rPr>
          <w:rFonts w:hint="eastAsia" w:ascii="仿宋_GB2312" w:hAnsi="宋体" w:eastAsia="仿宋_GB2312" w:cs="宋体"/>
          <w:sz w:val="32"/>
          <w:szCs w:val="32"/>
          <w:lang w:eastAsia="zh-CN"/>
        </w:rPr>
      </w:pPr>
      <w:r>
        <w:drawing>
          <wp:anchor distT="0" distB="0" distL="114300" distR="114300" simplePos="0" relativeHeight="251665408" behindDoc="0" locked="0" layoutInCell="1" allowOverlap="1">
            <wp:simplePos x="0" y="0"/>
            <wp:positionH relativeFrom="column">
              <wp:posOffset>809625</wp:posOffset>
            </wp:positionH>
            <wp:positionV relativeFrom="paragraph">
              <wp:posOffset>15875</wp:posOffset>
            </wp:positionV>
            <wp:extent cx="4038600" cy="2134870"/>
            <wp:effectExtent l="0" t="0" r="0" b="1778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4038600" cy="2134870"/>
                    </a:xfrm>
                    <a:prstGeom prst="rect">
                      <a:avLst/>
                    </a:prstGeom>
                    <a:noFill/>
                    <a:ln>
                      <a:noFill/>
                    </a:ln>
                  </pic:spPr>
                </pic:pic>
              </a:graphicData>
            </a:graphic>
          </wp:anchor>
        </w:drawing>
      </w:r>
      <w:r>
        <w:rPr>
          <w:rFonts w:hint="eastAsia" w:ascii="仿宋_GB2312" w:hAnsi="宋体" w:eastAsia="仿宋_GB2312" w:cs="宋体"/>
          <w:sz w:val="32"/>
          <w:szCs w:val="32"/>
          <w:lang w:eastAsia="zh-CN"/>
        </w:rPr>
        <w:t>2、工作室的注册认证，认证时注意选定地区后无法更改。</w:t>
      </w:r>
    </w:p>
    <w:p>
      <w:pPr>
        <w:rPr>
          <w:rFonts w:ascii="STHeiti Light" w:hAnsi="STHeiti Light" w:eastAsia="STHeiti Light" w:cs="STHeiti Light"/>
          <w:sz w:val="20"/>
          <w:szCs w:val="22"/>
        </w:rPr>
      </w:pPr>
      <w:r>
        <w:drawing>
          <wp:anchor distT="0" distB="0" distL="114300" distR="114300" simplePos="0" relativeHeight="251661312" behindDoc="0" locked="0" layoutInCell="1" allowOverlap="1">
            <wp:simplePos x="0" y="0"/>
            <wp:positionH relativeFrom="column">
              <wp:posOffset>1317625</wp:posOffset>
            </wp:positionH>
            <wp:positionV relativeFrom="paragraph">
              <wp:posOffset>190500</wp:posOffset>
            </wp:positionV>
            <wp:extent cx="2962275" cy="1558925"/>
            <wp:effectExtent l="0" t="0" r="9525" b="3175"/>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8"/>
                    <a:stretch>
                      <a:fillRect/>
                    </a:stretch>
                  </pic:blipFill>
                  <pic:spPr>
                    <a:xfrm>
                      <a:off x="0" y="0"/>
                      <a:ext cx="2962275" cy="1558925"/>
                    </a:xfrm>
                    <a:prstGeom prst="rect">
                      <a:avLst/>
                    </a:prstGeom>
                    <a:noFill/>
                    <a:ln>
                      <a:noFill/>
                    </a:ln>
                  </pic:spPr>
                </pic:pic>
              </a:graphicData>
            </a:graphic>
          </wp:anchor>
        </w:drawing>
      </w:r>
    </w:p>
    <w:p>
      <w:pPr>
        <w:rPr>
          <w:rFonts w:ascii="STHeiti Light" w:hAnsi="STHeiti Light" w:eastAsia="STHeiti Light" w:cs="STHeiti Light"/>
          <w:sz w:val="20"/>
          <w:szCs w:val="22"/>
        </w:rPr>
      </w:pPr>
      <w:r>
        <w:drawing>
          <wp:anchor distT="0" distB="0" distL="114300" distR="114300" simplePos="0" relativeHeight="251664384" behindDoc="0" locked="0" layoutInCell="1" allowOverlap="1">
            <wp:simplePos x="0" y="0"/>
            <wp:positionH relativeFrom="column">
              <wp:posOffset>3023870</wp:posOffset>
            </wp:positionH>
            <wp:positionV relativeFrom="paragraph">
              <wp:posOffset>154940</wp:posOffset>
            </wp:positionV>
            <wp:extent cx="2814320" cy="1026160"/>
            <wp:effectExtent l="0" t="0" r="5080" b="2540"/>
            <wp:wrapTopAndBottom/>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9"/>
                    <a:stretch>
                      <a:fillRect/>
                    </a:stretch>
                  </pic:blipFill>
                  <pic:spPr>
                    <a:xfrm>
                      <a:off x="0" y="0"/>
                      <a:ext cx="2814320" cy="102616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31750</wp:posOffset>
            </wp:positionH>
            <wp:positionV relativeFrom="paragraph">
              <wp:posOffset>102870</wp:posOffset>
            </wp:positionV>
            <wp:extent cx="2814320" cy="1099185"/>
            <wp:effectExtent l="0" t="0" r="5080" b="5715"/>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
                    <a:srcRect b="42680"/>
                    <a:stretch>
                      <a:fillRect/>
                    </a:stretch>
                  </pic:blipFill>
                  <pic:spPr>
                    <a:xfrm>
                      <a:off x="0" y="0"/>
                      <a:ext cx="2814320" cy="1099185"/>
                    </a:xfrm>
                    <a:prstGeom prst="rect">
                      <a:avLst/>
                    </a:prstGeom>
                    <a:noFill/>
                    <a:ln>
                      <a:noFill/>
                    </a:ln>
                  </pic:spPr>
                </pic:pic>
              </a:graphicData>
            </a:graphic>
          </wp:anchor>
        </w:drawing>
      </w:r>
    </w:p>
    <w:p>
      <w:pPr>
        <w:rPr>
          <w:rFonts w:ascii="STHeiti Light" w:hAnsi="STHeiti Light" w:eastAsia="STHeiti Light" w:cs="STHeiti Light"/>
          <w:sz w:val="20"/>
          <w:szCs w:val="22"/>
        </w:rPr>
      </w:pPr>
      <w:r>
        <w:drawing>
          <wp:anchor distT="0" distB="0" distL="114300" distR="114300" simplePos="0" relativeHeight="251663360" behindDoc="0" locked="0" layoutInCell="1" allowOverlap="1">
            <wp:simplePos x="0" y="0"/>
            <wp:positionH relativeFrom="column">
              <wp:posOffset>904875</wp:posOffset>
            </wp:positionH>
            <wp:positionV relativeFrom="paragraph">
              <wp:posOffset>161925</wp:posOffset>
            </wp:positionV>
            <wp:extent cx="4029075" cy="2306955"/>
            <wp:effectExtent l="0" t="0" r="9525" b="17145"/>
            <wp:wrapTopAndBottom/>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1"/>
                    <a:stretch>
                      <a:fillRect/>
                    </a:stretch>
                  </pic:blipFill>
                  <pic:spPr>
                    <a:xfrm>
                      <a:off x="0" y="0"/>
                      <a:ext cx="4029075" cy="2306955"/>
                    </a:xfrm>
                    <a:prstGeom prst="rect">
                      <a:avLst/>
                    </a:prstGeom>
                    <a:noFill/>
                    <a:ln>
                      <a:noFill/>
                    </a:ln>
                  </pic:spPr>
                </pic:pic>
              </a:graphicData>
            </a:graphic>
          </wp:anchor>
        </w:drawing>
      </w:r>
    </w:p>
    <w:p>
      <w:pPr>
        <w:rPr>
          <w:rFonts w:ascii="STHeiti Light" w:hAnsi="STHeiti Light" w:eastAsia="STHeiti Light" w:cs="STHeiti Light"/>
          <w:sz w:val="20"/>
          <w:szCs w:val="22"/>
        </w:rPr>
      </w:pPr>
    </w:p>
    <w:p>
      <w:pPr>
        <w:rPr>
          <w:rFonts w:ascii="STHeiti Light" w:hAnsi="STHeiti Light" w:eastAsia="STHeiti Light" w:cs="STHeiti Light"/>
          <w:sz w:val="20"/>
          <w:szCs w:val="22"/>
        </w:rPr>
      </w:pPr>
    </w:p>
    <w:p>
      <w:pPr>
        <w:jc w:val="center"/>
        <w:rPr>
          <w:rFonts w:ascii="STHeiti Light" w:hAnsi="STHeiti Light" w:eastAsia="STHeiti Light" w:cs="STHeiti Light"/>
          <w:sz w:val="20"/>
          <w:szCs w:val="22"/>
        </w:rPr>
      </w:pPr>
      <w:r>
        <w:drawing>
          <wp:inline distT="0" distB="0" distL="114300" distR="114300">
            <wp:extent cx="4133850" cy="2082165"/>
            <wp:effectExtent l="0" t="0" r="0"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4133850" cy="2082165"/>
                    </a:xfrm>
                    <a:prstGeom prst="rect">
                      <a:avLst/>
                    </a:prstGeom>
                    <a:noFill/>
                    <a:ln>
                      <a:noFill/>
                    </a:ln>
                  </pic:spPr>
                </pic:pic>
              </a:graphicData>
            </a:graphic>
          </wp:inline>
        </w:drawing>
      </w:r>
    </w:p>
    <w:p>
      <w:pPr>
        <w:rPr>
          <w:rFonts w:ascii="STHeiti Light" w:hAnsi="STHeiti Light" w:eastAsia="STHeiti Light" w:cs="STHeiti Light"/>
          <w:sz w:val="20"/>
          <w:szCs w:val="22"/>
        </w:rPr>
      </w:pPr>
      <w:r>
        <w:drawing>
          <wp:anchor distT="0" distB="0" distL="114300" distR="114300" simplePos="0" relativeHeight="251666432" behindDoc="0" locked="0" layoutInCell="1" allowOverlap="1">
            <wp:simplePos x="0" y="0"/>
            <wp:positionH relativeFrom="column">
              <wp:posOffset>975995</wp:posOffset>
            </wp:positionH>
            <wp:positionV relativeFrom="paragraph">
              <wp:posOffset>261620</wp:posOffset>
            </wp:positionV>
            <wp:extent cx="3914775" cy="3540760"/>
            <wp:effectExtent l="0" t="0" r="9525" b="2540"/>
            <wp:wrapTopAndBottom/>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13"/>
                    <a:stretch>
                      <a:fillRect/>
                    </a:stretch>
                  </pic:blipFill>
                  <pic:spPr>
                    <a:xfrm>
                      <a:off x="0" y="0"/>
                      <a:ext cx="3914775" cy="3540760"/>
                    </a:xfrm>
                    <a:prstGeom prst="rect">
                      <a:avLst/>
                    </a:prstGeom>
                    <a:noFill/>
                    <a:ln>
                      <a:noFill/>
                    </a:ln>
                  </pic:spPr>
                </pic:pic>
              </a:graphicData>
            </a:graphic>
          </wp:anchor>
        </w:drawing>
      </w:r>
    </w:p>
    <w:p>
      <w:pPr>
        <w:rPr>
          <w:rFonts w:ascii="STHeiti Light" w:hAnsi="STHeiti Light" w:eastAsia="STHeiti Light" w:cs="STHeiti Light"/>
          <w:sz w:val="20"/>
          <w:szCs w:val="22"/>
        </w:rPr>
      </w:pPr>
      <w:r>
        <w:drawing>
          <wp:anchor distT="0" distB="0" distL="114300" distR="114300" simplePos="0" relativeHeight="251667456" behindDoc="0" locked="0" layoutInCell="1" allowOverlap="1">
            <wp:simplePos x="0" y="0"/>
            <wp:positionH relativeFrom="column">
              <wp:posOffset>817245</wp:posOffset>
            </wp:positionH>
            <wp:positionV relativeFrom="paragraph">
              <wp:posOffset>88265</wp:posOffset>
            </wp:positionV>
            <wp:extent cx="3895725" cy="2077085"/>
            <wp:effectExtent l="0" t="0" r="9525" b="18415"/>
            <wp:wrapTopAndBottom/>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4"/>
                    <a:stretch>
                      <a:fillRect/>
                    </a:stretch>
                  </pic:blipFill>
                  <pic:spPr>
                    <a:xfrm>
                      <a:off x="0" y="0"/>
                      <a:ext cx="3895725" cy="2077085"/>
                    </a:xfrm>
                    <a:prstGeom prst="rect">
                      <a:avLst/>
                    </a:prstGeom>
                    <a:noFill/>
                    <a:ln>
                      <a:noFill/>
                    </a:ln>
                  </pic:spPr>
                </pic:pic>
              </a:graphicData>
            </a:graphic>
          </wp:anchor>
        </w:drawing>
      </w:r>
    </w:p>
    <w:p>
      <w:pPr>
        <w:rPr>
          <w:rFonts w:ascii="STHeiti Light" w:hAnsi="STHeiti Light" w:eastAsia="STHeiti Light" w:cs="STHeiti Light"/>
          <w:sz w:val="20"/>
          <w:szCs w:val="22"/>
        </w:rPr>
      </w:pPr>
    </w:p>
    <w:p>
      <w:pPr>
        <w:rPr>
          <w:rFonts w:ascii="STHeiti Light" w:hAnsi="STHeiti Light" w:eastAsia="STHeiti Light" w:cs="STHeiti Light"/>
          <w:sz w:val="20"/>
          <w:szCs w:val="22"/>
        </w:rPr>
      </w:pPr>
      <w:r>
        <w:drawing>
          <wp:anchor distT="0" distB="0" distL="114300" distR="114300" simplePos="0" relativeHeight="251669504" behindDoc="0" locked="0" layoutInCell="1" allowOverlap="1">
            <wp:simplePos x="0" y="0"/>
            <wp:positionH relativeFrom="column">
              <wp:posOffset>40005</wp:posOffset>
            </wp:positionH>
            <wp:positionV relativeFrom="paragraph">
              <wp:posOffset>10795</wp:posOffset>
            </wp:positionV>
            <wp:extent cx="1979930" cy="662305"/>
            <wp:effectExtent l="0" t="0" r="1270" b="444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l="4588"/>
                    <a:stretch>
                      <a:fillRect/>
                    </a:stretch>
                  </pic:blipFill>
                  <pic:spPr>
                    <a:xfrm>
                      <a:off x="0" y="0"/>
                      <a:ext cx="1979930" cy="66230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2404745</wp:posOffset>
            </wp:positionH>
            <wp:positionV relativeFrom="paragraph">
              <wp:posOffset>51435</wp:posOffset>
            </wp:positionV>
            <wp:extent cx="2585720" cy="1038225"/>
            <wp:effectExtent l="0" t="0" r="5080" b="9525"/>
            <wp:wrapTopAndBottom/>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16"/>
                    <a:stretch>
                      <a:fillRect/>
                    </a:stretch>
                  </pic:blipFill>
                  <pic:spPr>
                    <a:xfrm>
                      <a:off x="0" y="0"/>
                      <a:ext cx="2585720" cy="1038225"/>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cs="宋体"/>
          <w:sz w:val="32"/>
          <w:szCs w:val="32"/>
          <w:lang w:eastAsia="zh-CN"/>
        </w:rPr>
      </w:pPr>
      <w:r>
        <w:rPr>
          <w:rFonts w:hint="eastAsia" w:ascii="仿宋_GB2312" w:hAnsi="宋体" w:eastAsia="仿宋_GB2312" w:cs="宋体"/>
          <w:sz w:val="32"/>
          <w:szCs w:val="32"/>
          <w:lang w:val="en-US" w:eastAsia="zh-CN"/>
        </w:rPr>
        <w:t>3.</w:t>
      </w:r>
      <w:r>
        <w:rPr>
          <w:rFonts w:hint="eastAsia" w:ascii="仿宋_GB2312" w:hAnsi="宋体" w:eastAsia="仿宋_GB2312" w:cs="宋体"/>
          <w:sz w:val="32"/>
          <w:szCs w:val="32"/>
          <w:lang w:eastAsia="zh-CN"/>
        </w:rPr>
        <w:t xml:space="preserve">审核通过后选择开始申报 </w:t>
      </w:r>
    </w:p>
    <w:p>
      <w:pPr>
        <w:jc w:val="center"/>
        <w:rPr>
          <w:rFonts w:ascii="STHeiti Light" w:hAnsi="STHeiti Light" w:eastAsia="STHeiti Light" w:cs="STHeiti Light"/>
          <w:sz w:val="20"/>
          <w:szCs w:val="22"/>
          <w:lang w:eastAsia="zh-Hans"/>
        </w:rPr>
      </w:pPr>
      <w:r>
        <w:rPr>
          <w:rFonts w:ascii="STHeiti Light" w:hAnsi="STHeiti Light" w:eastAsia="STHeiti Light" w:cs="STHeiti Light"/>
          <w:sz w:val="20"/>
          <w:szCs w:val="22"/>
          <w:lang w:eastAsia="zh-Hans"/>
        </w:rPr>
        <w:drawing>
          <wp:inline distT="0" distB="0" distL="114300" distR="114300">
            <wp:extent cx="3302635" cy="4431030"/>
            <wp:effectExtent l="0" t="0" r="12065"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rcRect t="323" b="-2"/>
                    <a:stretch>
                      <a:fillRect/>
                    </a:stretch>
                  </pic:blipFill>
                  <pic:spPr>
                    <a:xfrm>
                      <a:off x="0" y="0"/>
                      <a:ext cx="3302635" cy="4431030"/>
                    </a:xfrm>
                    <a:prstGeom prst="rect">
                      <a:avLst/>
                    </a:prstGeom>
                    <a:noFill/>
                    <a:ln>
                      <a:noFill/>
                    </a:ln>
                  </pic:spPr>
                </pic:pic>
              </a:graphicData>
            </a:graphic>
          </wp:inline>
        </w:drawing>
      </w:r>
    </w:p>
    <w:p>
      <w:pPr>
        <w:pStyle w:val="3"/>
        <w:rPr>
          <w:lang w:eastAsia="zh-Hans"/>
        </w:rPr>
      </w:pPr>
    </w:p>
    <w:p>
      <w:pPr>
        <w:numPr>
          <w:ilvl w:val="0"/>
          <w:numId w:val="0"/>
        </w:numPr>
        <w:ind w:firstLine="640" w:firstLineChars="200"/>
        <w:jc w:val="left"/>
        <w:rPr>
          <w:rFonts w:hint="eastAsia" w:ascii="仿宋_GB2312" w:hAnsi="宋体" w:eastAsia="仿宋_GB2312" w:cs="宋体"/>
          <w:sz w:val="32"/>
          <w:szCs w:val="32"/>
          <w:lang w:eastAsia="zh-CN"/>
        </w:rPr>
      </w:pPr>
      <w:r>
        <w:rPr>
          <w:rFonts w:hint="eastAsia" w:ascii="仿宋_GB2312" w:hAnsi="宋体" w:eastAsia="仿宋_GB2312" w:cs="宋体"/>
          <w:sz w:val="32"/>
          <w:szCs w:val="32"/>
          <w:lang w:val="en-US" w:eastAsia="zh-CN"/>
        </w:rPr>
        <w:t>4.</w:t>
      </w:r>
      <w:r>
        <w:rPr>
          <w:rFonts w:hint="eastAsia" w:ascii="仿宋_GB2312" w:hAnsi="宋体" w:eastAsia="仿宋_GB2312" w:cs="宋体"/>
          <w:sz w:val="32"/>
          <w:szCs w:val="32"/>
          <w:lang w:eastAsia="zh-CN"/>
        </w:rPr>
        <w:t>选择所在地区后进行确定</w:t>
      </w:r>
    </w:p>
    <w:p>
      <w:pPr>
        <w:numPr>
          <w:ilvl w:val="0"/>
          <w:numId w:val="0"/>
        </w:numPr>
        <w:jc w:val="both"/>
        <w:rPr>
          <w:rFonts w:ascii="STHeiti Light" w:hAnsi="STHeiti Light" w:eastAsia="STHeiti Light" w:cs="STHeiti Light"/>
          <w:sz w:val="20"/>
          <w:szCs w:val="22"/>
        </w:rPr>
      </w:pPr>
    </w:p>
    <w:p>
      <w:pPr>
        <w:pStyle w:val="3"/>
      </w:pPr>
      <w:r>
        <w:rPr>
          <w:rFonts w:ascii="STHeiti Light" w:hAnsi="STHeiti Light" w:eastAsia="STHeiti Light" w:cs="STHeiti Light"/>
          <w:sz w:val="20"/>
          <w:szCs w:val="22"/>
          <w:lang w:eastAsia="zh-Hans"/>
        </w:rPr>
        <w:drawing>
          <wp:inline distT="0" distB="0" distL="114300" distR="114300">
            <wp:extent cx="5274310" cy="2563495"/>
            <wp:effectExtent l="0" t="0" r="254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274310" cy="2563495"/>
                    </a:xfrm>
                    <a:prstGeom prst="rect">
                      <a:avLst/>
                    </a:prstGeom>
                    <a:noFill/>
                    <a:ln>
                      <a:noFill/>
                    </a:ln>
                  </pic:spPr>
                </pic:pic>
              </a:graphicData>
            </a:graphic>
          </wp:inline>
        </w:drawing>
      </w:r>
    </w:p>
    <w:p>
      <w:pPr>
        <w:ind w:firstLine="640" w:firstLineChars="200"/>
        <w:jc w:val="left"/>
        <w:rPr>
          <w:rFonts w:ascii="STHeiti Light" w:hAnsi="STHeiti Light" w:eastAsia="STHeiti Light" w:cs="STHeiti Light"/>
          <w:sz w:val="20"/>
          <w:szCs w:val="22"/>
        </w:rPr>
      </w:pPr>
      <w:r>
        <w:rPr>
          <w:rFonts w:hint="eastAsia" w:ascii="仿宋_GB2312" w:hAnsi="宋体" w:eastAsia="仿宋_GB2312" w:cs="宋体"/>
          <w:sz w:val="32"/>
          <w:szCs w:val="32"/>
          <w:lang w:val="en-US" w:eastAsia="zh-CN"/>
        </w:rPr>
        <w:t>5.上传材料</w:t>
      </w:r>
      <w:r>
        <w:rPr>
          <w:rFonts w:hint="eastAsia" w:ascii="STHeiti Light" w:hAnsi="STHeiti Light" w:eastAsia="STHeiti Light" w:cs="STHeiti Light"/>
          <w:sz w:val="20"/>
          <w:szCs w:val="22"/>
          <w:lang w:eastAsia="zh-Hans"/>
        </w:rPr>
        <w:drawing>
          <wp:inline distT="0" distB="0" distL="114300" distR="114300">
            <wp:extent cx="4991100" cy="2912745"/>
            <wp:effectExtent l="0" t="0" r="0"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4991100" cy="2912745"/>
                    </a:xfrm>
                    <a:prstGeom prst="rect">
                      <a:avLst/>
                    </a:prstGeom>
                    <a:noFill/>
                    <a:ln>
                      <a:noFill/>
                    </a:ln>
                  </pic:spPr>
                </pic:pic>
              </a:graphicData>
            </a:graphic>
          </wp:inline>
        </w:drawing>
      </w:r>
    </w:p>
    <w:p>
      <w:pPr>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6.审核阶段</w:t>
      </w:r>
    </w:p>
    <w:p>
      <w:pPr>
        <w:jc w:val="center"/>
        <w:rPr>
          <w:rFonts w:ascii="STHeiti Light" w:hAnsi="STHeiti Light" w:eastAsia="STHeiti Light" w:cs="STHeiti Light"/>
          <w:sz w:val="20"/>
          <w:szCs w:val="22"/>
        </w:rPr>
      </w:pPr>
      <w:r>
        <w:rPr>
          <w:rFonts w:ascii="STHeiti Light" w:hAnsi="STHeiti Light" w:eastAsia="STHeiti Light" w:cs="STHeiti Light"/>
          <w:sz w:val="20"/>
          <w:szCs w:val="22"/>
          <w:lang w:eastAsia="zh-Hans"/>
        </w:rPr>
        <w:drawing>
          <wp:inline distT="0" distB="0" distL="114300" distR="114300">
            <wp:extent cx="2717800" cy="2364105"/>
            <wp:effectExtent l="0" t="0" r="6350" b="171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0"/>
                    <a:stretch>
                      <a:fillRect/>
                    </a:stretch>
                  </pic:blipFill>
                  <pic:spPr>
                    <a:xfrm>
                      <a:off x="0" y="0"/>
                      <a:ext cx="2717800" cy="2364105"/>
                    </a:xfrm>
                    <a:prstGeom prst="rect">
                      <a:avLst/>
                    </a:prstGeom>
                    <a:noFill/>
                    <a:ln>
                      <a:noFill/>
                    </a:ln>
                  </pic:spPr>
                </pic:pic>
              </a:graphicData>
            </a:graphic>
          </wp:inline>
        </w:drawing>
      </w:r>
    </w:p>
    <w:p>
      <w:pPr>
        <w:jc w:val="center"/>
        <w:rPr>
          <w:rFonts w:ascii="宋体" w:hAnsi="宋体"/>
        </w:rPr>
      </w:pPr>
      <w:r>
        <w:drawing>
          <wp:inline distT="0" distB="0" distL="114300" distR="114300">
            <wp:extent cx="2578100" cy="2314575"/>
            <wp:effectExtent l="0" t="0" r="1270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1"/>
                    <a:stretch>
                      <a:fillRect/>
                    </a:stretch>
                  </pic:blipFill>
                  <pic:spPr>
                    <a:xfrm>
                      <a:off x="0" y="0"/>
                      <a:ext cx="2578100" cy="2314575"/>
                    </a:xfrm>
                    <a:prstGeom prst="rect">
                      <a:avLst/>
                    </a:prstGeom>
                    <a:noFill/>
                    <a:ln>
                      <a:noFill/>
                    </a:ln>
                  </pic:spPr>
                </pic:pic>
              </a:graphicData>
            </a:graphic>
          </wp:inline>
        </w:drawing>
      </w:r>
      <w:r>
        <w:drawing>
          <wp:inline distT="0" distB="0" distL="114300" distR="114300">
            <wp:extent cx="5274310" cy="2865120"/>
            <wp:effectExtent l="0" t="0" r="2540" b="1143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2"/>
                    <a:stretch>
                      <a:fillRect/>
                    </a:stretch>
                  </pic:blipFill>
                  <pic:spPr>
                    <a:xfrm>
                      <a:off x="0" y="0"/>
                      <a:ext cx="5274310" cy="2865120"/>
                    </a:xfrm>
                    <a:prstGeom prst="rect">
                      <a:avLst/>
                    </a:prstGeom>
                    <a:noFill/>
                    <a:ln>
                      <a:noFill/>
                    </a:ln>
                  </pic:spPr>
                </pic:pic>
              </a:graphicData>
            </a:graphic>
          </wp:inline>
        </w:drawing>
      </w:r>
    </w:p>
    <w:p>
      <w:pPr>
        <w:rPr>
          <w:rFonts w:ascii="宋体" w:hAnsi="宋体"/>
        </w:rPr>
      </w:pPr>
    </w:p>
    <w:p>
      <w:pPr>
        <w:spacing w:line="560" w:lineRule="exact"/>
        <w:ind w:left="0" w:leftChars="0" w:firstLine="0" w:firstLineChars="0"/>
        <w:textAlignment w:val="bottom"/>
        <w:rPr>
          <w:rFonts w:hint="eastAsia" w:ascii="黑体" w:hAnsi="黑体" w:eastAsia="黑体" w:cs="Times New Roman"/>
          <w:sz w:val="32"/>
          <w:szCs w:val="28"/>
          <w:lang w:eastAsia="zh-CN"/>
        </w:rPr>
      </w:pPr>
      <w:r>
        <w:rPr>
          <w:rFonts w:hint="eastAsia" w:ascii="黑体" w:hAnsi="黑体" w:eastAsia="黑体" w:cs="Times New Roman"/>
          <w:sz w:val="32"/>
          <w:szCs w:val="28"/>
          <w:lang w:eastAsia="zh-CN"/>
        </w:rPr>
        <w:t>二、</w:t>
      </w:r>
      <w:r>
        <w:rPr>
          <w:rFonts w:hint="eastAsia" w:ascii="黑体" w:hAnsi="黑体" w:eastAsia="黑体" w:cs="Times New Roman"/>
          <w:sz w:val="32"/>
          <w:szCs w:val="28"/>
          <w:lang w:val="en-US" w:eastAsia="zh-CN"/>
        </w:rPr>
        <w:t>活动案例征集</w:t>
      </w:r>
    </w:p>
    <w:p>
      <w:pPr>
        <w:snapToGrid w:val="0"/>
        <w:spacing w:line="540" w:lineRule="exact"/>
        <w:ind w:firstLine="640" w:firstLineChars="200"/>
        <w:textAlignment w:val="auto"/>
        <w:rPr>
          <w:rFonts w:hint="eastAsia" w:ascii="仿宋_GB2312" w:hAnsi="Calibri" w:eastAsia="仿宋_GB2312" w:cs="Times New Roman"/>
          <w:sz w:val="32"/>
          <w:szCs w:val="32"/>
          <w:lang w:eastAsia="zh-CN"/>
        </w:rPr>
      </w:pPr>
      <w:r>
        <w:rPr>
          <w:rFonts w:hint="eastAsia" w:ascii="仿宋_GB2312" w:hAnsi="Calibri" w:eastAsia="仿宋_GB2312" w:cs="Times New Roman"/>
          <w:sz w:val="32"/>
          <w:szCs w:val="32"/>
          <w:lang w:eastAsia="zh-CN"/>
        </w:rPr>
        <w:t>（一）征集对象和活动类型</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工作室开展的以“动手做”、“做中学”为主要形式，具有参与性、实践性、趣味性特征，突出工作室特色，结合科技教育发展、中小学课程改革（科学、综合实践活动、通用技术、信息技术等）和青少年参与科技教育活动的需求，示范带动性强、活动器材成本低、青少年评价反响好、科学普及效果好的活动。</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1.科学实验</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这类活动突出科学学科特点，有利于巩固青少年科学知识，提高实验设计与动手能力，训练科学方法，培养探索创新精神。主要有探究性实验、趣味实验、生活实验、模拟实验等。</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2.科技设计与制作类</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主要是基于STEM（科学、技术、工程、数学）教育理念，组织青少年就地取材，开展丰富多彩的科技活动设计与制作。有利于提高青少年的设计能力、操作能力，提高STEM素养。主要有：标本、模型、产品、机器人设计与制作等。</w:t>
      </w:r>
    </w:p>
    <w:p>
      <w:pPr>
        <w:snapToGrid w:val="0"/>
        <w:spacing w:line="540" w:lineRule="exact"/>
        <w:ind w:firstLine="640" w:firstLineChars="200"/>
        <w:textAlignment w:val="auto"/>
        <w:rPr>
          <w:rFonts w:hint="eastAsia" w:ascii="仿宋_GB2312" w:hAnsi="Calibri" w:eastAsia="仿宋_GB2312" w:cs="Times New Roman"/>
          <w:sz w:val="32"/>
          <w:szCs w:val="32"/>
        </w:rPr>
      </w:pPr>
      <w:bookmarkStart w:id="0" w:name="_Hlk14119429"/>
      <w:r>
        <w:rPr>
          <w:rFonts w:hint="eastAsia" w:ascii="仿宋_GB2312" w:hAnsi="Calibri" w:eastAsia="仿宋_GB2312" w:cs="Times New Roman"/>
          <w:sz w:val="32"/>
          <w:szCs w:val="32"/>
        </w:rPr>
        <w:t>3.科技小发明类</w:t>
      </w:r>
      <w:bookmarkEnd w:id="0"/>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指为满足一定的生活或学习需要，青少年在日常学习、生活中运用一定的科学知识或原理设计制造出能够解决特有问题的创新方案、工艺或作品。发明的成果或是提供前所未有的人工模型或作品，或是提供加工制作的新工艺、新方法。与“大发明”相比，科技小发明选择的范围比较窄，解决的问题相对较为简单，使用的材料比较容易找到，所需的经费也较少。科技小发明有利于培养青少年的批判性与创新思维。主要工艺创新、技术创新、方案创新等。</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4.综合科学实践类</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主要是基于STSE（科学、技术、社会、环境）理念，联系社会、生活、生产等实际，开展综合科学实践活动。有利于拓展学生科学视野，培养青少年创新精神和解决实际问题能力。主要有：科学调查、野外考察、家禽饲养、作物栽培等。</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w:t>
      </w:r>
      <w:r>
        <w:rPr>
          <w:rFonts w:hint="eastAsia" w:ascii="仿宋_GB2312" w:hAnsi="Calibri" w:eastAsia="仿宋_GB2312" w:cs="Times New Roman"/>
          <w:sz w:val="32"/>
          <w:szCs w:val="32"/>
          <w:lang w:eastAsia="zh-CN"/>
        </w:rPr>
        <w:t>二</w:t>
      </w:r>
      <w:r>
        <w:rPr>
          <w:rFonts w:hint="eastAsia" w:ascii="仿宋_GB2312" w:hAnsi="Calibri" w:eastAsia="仿宋_GB2312" w:cs="Times New Roman"/>
          <w:sz w:val="32"/>
          <w:szCs w:val="32"/>
        </w:rPr>
        <w:t>)案例设计原则</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1.目的性原则</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一是要通过活动向青少年普及科学知识、倡导科学方法、传播科学思想、弘扬科学精神，切实推动青少年科学素质不断提高，充分发挥全国青少年科技教育活动场所中的示范作用。二是为中小学科技课程（含小学科学、初中科学、初中和高中物理、化学、生物、地理、通用技术、信息技术等）、综合实践活动课程等校内科技教育工作提供支持与服务。</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2.针对性原则</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活动设计与开发应以教育部颁布的义务教育科学（理科）课程标准，以及中小学综合实践活动课程实施指南为依据，结合相关教材内容，根据学生的知识、能力水平设计丰富多彩的科技活动。</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3.实践性原则</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科学工作室要着力培养学生的创新精神和实践能力，以“动手做”、“做中学”为主要活动形式，开展科学探究、科学考察（调查）体验、科技设计与制作、科技小发明、机器人创意设计等实践活动，强调青少年的参与性、实践性、趣味性。</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4.因地制宜原则</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科学工作室应充分发挥场地、设施和资源优势，积极与当地中小学校开展合作，与高等院校、科研院所、企业开展合作，共同开发设计高水平的具有可操作性、示范性的活动资源。</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w:t>
      </w:r>
      <w:r>
        <w:rPr>
          <w:rFonts w:hint="eastAsia" w:ascii="仿宋_GB2312" w:hAnsi="Calibri" w:eastAsia="仿宋_GB2312" w:cs="Times New Roman"/>
          <w:sz w:val="32"/>
          <w:szCs w:val="32"/>
          <w:lang w:eastAsia="zh-CN"/>
        </w:rPr>
        <w:t>三</w:t>
      </w:r>
      <w:r>
        <w:rPr>
          <w:rFonts w:hint="eastAsia" w:ascii="仿宋_GB2312" w:hAnsi="Calibri" w:eastAsia="仿宋_GB2312" w:cs="Times New Roman"/>
          <w:sz w:val="32"/>
          <w:szCs w:val="32"/>
        </w:rPr>
        <w:t>)案例设计的要求</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1.思想性：主题清晰、思想明确，体现青少年自身的科学精神和创新意识。</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2.科学性：方案设计合理、软硬件选择恰当，可扩展性强，程序思路清晰、算法简洁、结构严谨。</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3.创新性：选题新颖，构思巧妙，设计独特，具有一定的原创性和创新性，无版权争议。</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4.实用性：作品来源于社会生活中具体问题或对现有设备（技术）的针对性改良，具有一定的实用性和可操作性。</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5.逻辑性:语言表达清楚，层次结构清晰。</w:t>
      </w:r>
    </w:p>
    <w:p>
      <w:pPr>
        <w:snapToGrid w:val="0"/>
        <w:spacing w:line="540" w:lineRule="exact"/>
        <w:ind w:firstLine="640" w:firstLineChars="20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6.规范性：写作格式规范，符合提供的相应模板要素，图表符合学术规范。</w:t>
      </w:r>
    </w:p>
    <w:p>
      <w:pPr>
        <w:widowControl/>
        <w:jc w:val="left"/>
        <w:rPr>
          <w:rFonts w:hint="eastAsia" w:ascii="仿宋_GB2312" w:eastAsia="仿宋_GB2312"/>
          <w:sz w:val="32"/>
          <w:szCs w:val="32"/>
          <w:lang w:eastAsia="zh-CN"/>
        </w:rPr>
      </w:pPr>
      <w:r>
        <w:rPr>
          <w:rFonts w:ascii="仿宋_GB2312" w:eastAsia="仿宋_GB2312"/>
          <w:sz w:val="32"/>
          <w:szCs w:val="32"/>
        </w:rPr>
        <w:br w:type="page"/>
      </w:r>
      <w:r>
        <w:rPr>
          <w:rFonts w:hint="eastAsia" w:ascii="黑体" w:hAnsi="ITC Officina Sans Std Book" w:eastAsia="黑体" w:cs="Times New Roman"/>
          <w:sz w:val="32"/>
          <w:szCs w:val="32"/>
          <w:lang w:val="en-GB" w:eastAsia="zh-CN"/>
        </w:rPr>
        <w:t>案例模版</w:t>
      </w:r>
    </w:p>
    <w:p>
      <w:pPr>
        <w:pStyle w:val="3"/>
        <w:rPr>
          <w:rFonts w:hint="eastAsia"/>
          <w:lang w:eastAsia="zh-CN"/>
        </w:rPr>
      </w:pPr>
    </w:p>
    <w:p>
      <w:pPr>
        <w:widowControl/>
        <w:jc w:val="left"/>
        <w:rPr>
          <w:rFonts w:ascii="黑体" w:eastAsia="黑体"/>
          <w:bCs/>
          <w:sz w:val="32"/>
          <w:szCs w:val="32"/>
        </w:rPr>
      </w:pPr>
      <w:r>
        <w:rPr>
          <w:rFonts w:hint="eastAsia" w:ascii="黑体" w:eastAsia="黑体"/>
          <w:bCs/>
          <w:sz w:val="32"/>
          <w:szCs w:val="32"/>
        </w:rPr>
        <w:t>【案例1】科学实验</w:t>
      </w:r>
    </w:p>
    <w:p>
      <w:pPr>
        <w:ind w:firstLine="422" w:firstLineChars="200"/>
        <w:rPr>
          <w:rFonts w:ascii="黑体" w:hAnsi="黑体" w:eastAsia="黑体"/>
          <w:b/>
        </w:rPr>
      </w:pPr>
      <w:r>
        <w:rPr>
          <w:rFonts w:hint="eastAsia" w:ascii="黑体" w:hAnsi="黑体" w:eastAsia="黑体"/>
          <w:b/>
        </w:rPr>
        <w:t>一、实验名称</w:t>
      </w:r>
    </w:p>
    <w:p>
      <w:pPr>
        <w:ind w:firstLine="420" w:firstLineChars="200"/>
        <w:rPr>
          <w:rFonts w:ascii="仿宋" w:hAnsi="仿宋" w:eastAsia="仿宋"/>
        </w:rPr>
      </w:pPr>
      <w:r>
        <w:rPr>
          <w:rFonts w:hint="eastAsia" w:ascii="仿宋" w:hAnsi="仿宋" w:eastAsia="仿宋"/>
        </w:rPr>
        <w:t>水果电池产生电流的影响因素</w:t>
      </w:r>
    </w:p>
    <w:p>
      <w:pPr>
        <w:ind w:firstLine="422" w:firstLineChars="200"/>
        <w:rPr>
          <w:rFonts w:ascii="黑体" w:hAnsi="黑体" w:eastAsia="黑体"/>
          <w:b/>
        </w:rPr>
      </w:pPr>
      <w:r>
        <w:rPr>
          <w:rFonts w:hint="eastAsia" w:ascii="黑体" w:hAnsi="黑体" w:eastAsia="黑体"/>
          <w:b/>
        </w:rPr>
        <w:t>二、实验目的</w:t>
      </w:r>
    </w:p>
    <w:p>
      <w:pPr>
        <w:ind w:firstLine="420" w:firstLineChars="200"/>
        <w:rPr>
          <w:rFonts w:ascii="仿宋" w:hAnsi="仿宋" w:eastAsia="仿宋"/>
        </w:rPr>
      </w:pPr>
      <w:r>
        <w:rPr>
          <w:rFonts w:hint="eastAsia" w:ascii="仿宋" w:hAnsi="仿宋" w:eastAsia="仿宋"/>
        </w:rPr>
        <w:t>探究水果电池产生最大电流的影响因素</w:t>
      </w:r>
    </w:p>
    <w:p>
      <w:pPr>
        <w:ind w:firstLine="422" w:firstLineChars="200"/>
        <w:rPr>
          <w:rFonts w:ascii="黑体" w:hAnsi="黑体" w:eastAsia="黑体"/>
          <w:b/>
        </w:rPr>
      </w:pPr>
      <w:r>
        <w:rPr>
          <w:rFonts w:hint="eastAsia" w:ascii="黑体" w:hAnsi="黑体" w:eastAsia="黑体"/>
          <w:b/>
        </w:rPr>
        <w:t>三、实验原理  2</w:t>
      </w:r>
    </w:p>
    <w:p>
      <w:pPr>
        <w:ind w:firstLine="420" w:firstLineChars="200"/>
        <w:rPr>
          <w:rFonts w:ascii="仿宋" w:hAnsi="仿宋" w:eastAsia="仿宋"/>
        </w:rPr>
      </w:pPr>
      <w:r>
        <w:rPr>
          <w:rFonts w:hint="eastAsia" w:ascii="仿宋" w:hAnsi="仿宋" w:eastAsia="仿宋"/>
        </w:rPr>
        <w:t>番茄汁、苹果汁、柠檬汁等显酸性,当平行地插入铜片和锌片时,会发生化学反应，从而产生电压，形成原电池。水果电池的电动势均比较小，内阻均比较大，用通常的学生电压表和电流表都无法准确读取测量，需要使用灵敏电流计。</w:t>
      </w:r>
    </w:p>
    <w:p>
      <w:pPr>
        <w:ind w:firstLine="422" w:firstLineChars="200"/>
        <w:rPr>
          <w:rFonts w:ascii="黑体" w:hAnsi="黑体" w:eastAsia="黑体"/>
          <w:b/>
        </w:rPr>
      </w:pPr>
      <w:r>
        <w:rPr>
          <w:rFonts w:hint="eastAsia" w:ascii="黑体" w:hAnsi="黑体" w:eastAsia="黑体"/>
          <w:b/>
        </w:rPr>
        <w:t>四、实验器材</w:t>
      </w:r>
    </w:p>
    <w:p>
      <w:pPr>
        <w:ind w:firstLine="315" w:firstLineChars="150"/>
        <w:rPr>
          <w:rFonts w:ascii="仿宋" w:hAnsi="仿宋" w:eastAsia="仿宋"/>
        </w:rPr>
      </w:pPr>
      <w:r>
        <w:rPr>
          <w:rFonts w:hint="eastAsia" w:ascii="仿宋" w:hAnsi="仿宋" w:eastAsia="仿宋"/>
        </w:rPr>
        <w:t>灵敏 电流计（量程±300微安）、带有鳄鱼嘴夹的导线、铜片、锌片；苹果、柠檬、番茄</w:t>
      </w:r>
    </w:p>
    <w:p>
      <w:pPr>
        <w:ind w:firstLine="422" w:firstLineChars="200"/>
        <w:rPr>
          <w:rFonts w:ascii="仿宋" w:hAnsi="仿宋" w:eastAsia="仿宋"/>
        </w:rPr>
      </w:pPr>
      <w:r>
        <w:rPr>
          <w:rFonts w:hint="eastAsia" w:ascii="黑体" w:hAnsi="黑体" w:eastAsia="黑体"/>
          <w:b/>
        </w:rPr>
        <w:t>五、实验过程（</w:t>
      </w:r>
      <w:r>
        <w:rPr>
          <w:rFonts w:hint="eastAsia" w:ascii="仿宋" w:hAnsi="仿宋" w:eastAsia="仿宋"/>
        </w:rPr>
        <w:t>操作步骤）</w:t>
      </w:r>
    </w:p>
    <w:p>
      <w:pPr>
        <w:ind w:firstLine="315" w:firstLineChars="150"/>
        <w:rPr>
          <w:rFonts w:ascii="仿宋" w:hAnsi="仿宋" w:eastAsia="仿宋"/>
        </w:rPr>
      </w:pPr>
      <w:r>
        <w:rPr>
          <w:rFonts w:hint="eastAsia" w:ascii="仿宋" w:hAnsi="仿宋" w:eastAsia="仿宋"/>
        </w:rPr>
        <w:t>1.取2个半熟的番茄,相隔一定距离,分别插入铜片和锌片。（采用控制变量法，连接时采用单个水果或两个串联，电极片插入深度为1.5cm或3cm，电极间距为１cm或２cm，依次探究）</w:t>
      </w:r>
    </w:p>
    <w:p>
      <w:pPr>
        <w:ind w:firstLine="315" w:firstLineChars="150"/>
        <w:rPr>
          <w:rFonts w:ascii="仿宋" w:hAnsi="仿宋" w:eastAsia="仿宋"/>
        </w:rPr>
      </w:pPr>
      <w:r>
        <w:rPr>
          <w:rFonts w:hint="eastAsia" w:ascii="仿宋" w:hAnsi="仿宋" w:eastAsia="仿宋"/>
        </w:rPr>
        <w:t>2.按下图所示，用导线将铜片与锌片及电流计相连；</w:t>
      </w:r>
    </w:p>
    <w:p>
      <w:pPr>
        <w:ind w:left="420" w:leftChars="200"/>
        <w:jc w:val="center"/>
        <w:rPr>
          <w:rFonts w:ascii="仿宋" w:hAnsi="仿宋" w:eastAsia="仿宋" w:cs="宋体"/>
          <w:sz w:val="24"/>
        </w:rPr>
      </w:pPr>
      <w:r>
        <w:rPr>
          <w:rFonts w:ascii="仿宋" w:hAnsi="仿宋" w:eastAsia="仿宋" w:cs="宋体"/>
          <w:sz w:val="24"/>
        </w:rPr>
        <w:drawing>
          <wp:inline distT="0" distB="0" distL="114300" distR="114300">
            <wp:extent cx="1549400" cy="825500"/>
            <wp:effectExtent l="0" t="0" r="12700" b="12700"/>
            <wp:docPr id="4" name="图片 9" descr="C:\Users\lenovo\AppData\Roaming\Tencent\Users\492358010\QQ\WinTemp\RichOle\TWOV88LI7%H{PPORE2TB5}7.png"/>
            <wp:cNvGraphicFramePr/>
            <a:graphic xmlns:a="http://schemas.openxmlformats.org/drawingml/2006/main">
              <a:graphicData uri="http://schemas.openxmlformats.org/drawingml/2006/picture">
                <pic:pic xmlns:pic="http://schemas.openxmlformats.org/drawingml/2006/picture">
                  <pic:nvPicPr>
                    <pic:cNvPr id="4" name="图片 9" descr="C:\Users\lenovo\AppData\Roaming\Tencent\Users\492358010\QQ\WinTemp\RichOle\TWOV88LI7%H{PPORE2TB5}7.png"/>
                    <pic:cNvPicPr/>
                  </pic:nvPicPr>
                  <pic:blipFill>
                    <a:blip r:embed="rId23"/>
                    <a:stretch>
                      <a:fillRect/>
                    </a:stretch>
                  </pic:blipFill>
                  <pic:spPr>
                    <a:xfrm>
                      <a:off x="0" y="0"/>
                      <a:ext cx="1549400" cy="825500"/>
                    </a:xfrm>
                    <a:prstGeom prst="rect">
                      <a:avLst/>
                    </a:prstGeom>
                    <a:noFill/>
                    <a:ln>
                      <a:noFill/>
                    </a:ln>
                  </pic:spPr>
                </pic:pic>
              </a:graphicData>
            </a:graphic>
          </wp:inline>
        </w:drawing>
      </w:r>
    </w:p>
    <w:p>
      <w:pPr>
        <w:ind w:left="420" w:leftChars="200"/>
        <w:rPr>
          <w:rFonts w:ascii="仿宋" w:hAnsi="仿宋" w:eastAsia="仿宋"/>
        </w:rPr>
      </w:pPr>
    </w:p>
    <w:p>
      <w:pPr>
        <w:ind w:left="420" w:leftChars="200"/>
        <w:rPr>
          <w:rFonts w:ascii="仿宋" w:hAnsi="仿宋" w:eastAsia="仿宋"/>
        </w:rPr>
      </w:pPr>
      <w:r>
        <w:rPr>
          <w:rFonts w:hint="eastAsia" w:ascii="仿宋" w:hAnsi="仿宋" w:eastAsia="仿宋"/>
        </w:rPr>
        <w:t>3.注意观察并记录每种情况下电流计的指针偏转情况。</w:t>
      </w:r>
    </w:p>
    <w:p>
      <w:pPr>
        <w:ind w:left="420" w:leftChars="200"/>
        <w:rPr>
          <w:rFonts w:ascii="仿宋" w:hAnsi="仿宋" w:eastAsia="仿宋"/>
        </w:rPr>
      </w:pPr>
      <w:r>
        <w:rPr>
          <w:rFonts w:hint="eastAsia" w:ascii="仿宋" w:hAnsi="仿宋" w:eastAsia="仿宋"/>
        </w:rPr>
        <w:t>4.将水果换成苹果、柠檬，依次重复上面的实验。</w:t>
      </w:r>
    </w:p>
    <w:p>
      <w:pPr>
        <w:ind w:firstLine="316" w:firstLineChars="150"/>
        <w:rPr>
          <w:rFonts w:ascii="黑体" w:hAnsi="黑体" w:eastAsia="黑体"/>
          <w:b/>
        </w:rPr>
      </w:pPr>
      <w:r>
        <w:rPr>
          <w:rFonts w:hint="eastAsia" w:ascii="黑体" w:hAnsi="黑体" w:eastAsia="黑体"/>
          <w:b/>
        </w:rPr>
        <w:t>六、实验结果与讨论</w:t>
      </w:r>
    </w:p>
    <w:p>
      <w:pPr>
        <w:ind w:left="420" w:leftChars="200"/>
        <w:rPr>
          <w:rFonts w:ascii="仿宋" w:hAnsi="仿宋" w:eastAsia="仿宋"/>
        </w:rPr>
      </w:pPr>
      <w:r>
        <w:rPr>
          <w:rFonts w:hint="eastAsia" w:ascii="仿宋" w:hAnsi="仿宋" w:eastAsia="仿宋"/>
        </w:rPr>
        <w:t>1.实验结果</w:t>
      </w:r>
    </w:p>
    <w:p>
      <w:pPr>
        <w:ind w:left="420" w:leftChars="200"/>
        <w:rPr>
          <w:rFonts w:ascii="仿宋" w:hAnsi="仿宋" w:eastAsia="仿宋"/>
        </w:rPr>
      </w:pPr>
      <w:r>
        <w:rPr>
          <w:rFonts w:hint="eastAsia" w:ascii="仿宋" w:hAnsi="仿宋" w:eastAsia="仿宋"/>
        </w:rPr>
        <w:t>① 在相同电极距离和插入深度的情况下，苹果、柠檬和番茄电池电流较小，差异不显著；</w:t>
      </w:r>
    </w:p>
    <w:p>
      <w:pPr>
        <w:ind w:left="420" w:leftChars="200"/>
        <w:rPr>
          <w:rFonts w:ascii="仿宋" w:hAnsi="仿宋" w:eastAsia="仿宋"/>
        </w:rPr>
      </w:pPr>
      <w:r>
        <w:rPr>
          <w:rFonts w:hint="eastAsia" w:ascii="仿宋" w:hAnsi="仿宋" w:eastAsia="仿宋"/>
        </w:rPr>
        <w:t>②同一种蔬菜或水果在电极片之间距离相同的情况下插人越深，灵敏电流计的偏转越大；</w:t>
      </w:r>
    </w:p>
    <w:p>
      <w:pPr>
        <w:ind w:left="420" w:leftChars="200"/>
        <w:rPr>
          <w:rFonts w:ascii="仿宋" w:hAnsi="仿宋" w:eastAsia="仿宋"/>
        </w:rPr>
      </w:pPr>
      <w:r>
        <w:rPr>
          <w:rFonts w:hint="eastAsia" w:ascii="仿宋" w:hAnsi="仿宋" w:eastAsia="仿宋"/>
        </w:rPr>
        <w:t>③电极片插人深度相同的情况下距离越大，灵敏电流计的偏转越大；</w:t>
      </w:r>
    </w:p>
    <w:p>
      <w:pPr>
        <w:ind w:left="420" w:leftChars="200"/>
        <w:rPr>
          <w:rFonts w:ascii="仿宋" w:hAnsi="仿宋" w:eastAsia="仿宋"/>
        </w:rPr>
      </w:pPr>
      <w:r>
        <w:rPr>
          <w:rFonts w:hint="eastAsia" w:ascii="仿宋" w:hAnsi="仿宋" w:eastAsia="仿宋"/>
        </w:rPr>
        <w:t>④水果单个或串联对电流大小的影响不显著。</w:t>
      </w:r>
    </w:p>
    <w:p>
      <w:pPr>
        <w:ind w:left="420" w:leftChars="200"/>
        <w:rPr>
          <w:rFonts w:ascii="仿宋" w:hAnsi="仿宋" w:eastAsia="仿宋"/>
        </w:rPr>
      </w:pPr>
      <w:r>
        <w:rPr>
          <w:rFonts w:hint="eastAsia" w:ascii="仿宋" w:hAnsi="仿宋" w:eastAsia="仿宋"/>
        </w:rPr>
        <w:t>2.实验讨论</w:t>
      </w:r>
    </w:p>
    <w:p>
      <w:pPr>
        <w:ind w:left="420" w:leftChars="200"/>
        <w:rPr>
          <w:rFonts w:ascii="仿宋" w:hAnsi="仿宋" w:eastAsia="仿宋"/>
        </w:rPr>
      </w:pPr>
      <w:r>
        <w:rPr>
          <w:rFonts w:hint="eastAsia" w:ascii="仿宋" w:hAnsi="仿宋" w:eastAsia="仿宋"/>
        </w:rPr>
        <w:t>①除了苹果、柠檬和番茄以外，其他的水果或蔬菜（比如土豆、黄瓜）有没有可能？</w:t>
      </w:r>
    </w:p>
    <w:p>
      <w:pPr>
        <w:ind w:left="420" w:leftChars="200"/>
        <w:rPr>
          <w:rFonts w:ascii="仿宋" w:hAnsi="仿宋" w:eastAsia="仿宋"/>
        </w:rPr>
      </w:pPr>
      <w:r>
        <w:rPr>
          <w:rFonts w:hint="eastAsia" w:ascii="仿宋" w:hAnsi="仿宋" w:eastAsia="仿宋"/>
        </w:rPr>
        <w:t>②为什么电极片的插入深度和距离会对电流大小有影响？</w:t>
      </w:r>
    </w:p>
    <w:p>
      <w:pPr>
        <w:ind w:left="420" w:leftChars="200"/>
        <w:rPr>
          <w:rFonts w:ascii="仿宋" w:hAnsi="仿宋" w:eastAsia="仿宋"/>
        </w:rPr>
      </w:pPr>
      <w:r>
        <w:rPr>
          <w:rFonts w:hint="eastAsia" w:ascii="仿宋" w:hAnsi="仿宋" w:eastAsia="仿宋"/>
        </w:rPr>
        <w:t>③实验有无进一步改进的可能？</w:t>
      </w:r>
    </w:p>
    <w:p>
      <w:pPr>
        <w:ind w:firstLine="316" w:firstLineChars="150"/>
        <w:rPr>
          <w:rFonts w:ascii="黑体" w:hAnsi="黑体" w:eastAsia="黑体"/>
          <w:b/>
        </w:rPr>
      </w:pPr>
      <w:r>
        <w:rPr>
          <w:rFonts w:hint="eastAsia" w:ascii="黑体" w:hAnsi="黑体" w:eastAsia="黑体"/>
          <w:b/>
        </w:rPr>
        <w:t>七、参考文献</w:t>
      </w:r>
    </w:p>
    <w:p>
      <w:pPr>
        <w:ind w:left="420" w:leftChars="200"/>
        <w:rPr>
          <w:rFonts w:ascii="仿宋" w:hAnsi="仿宋" w:eastAsia="仿宋"/>
        </w:rPr>
      </w:pPr>
      <w:r>
        <w:rPr>
          <w:rFonts w:hint="eastAsia" w:ascii="仿宋" w:hAnsi="仿宋" w:eastAsia="仿宋"/>
        </w:rPr>
        <w:t>1.鲍甜,严文法.水果电池实验改进研究[J].中学化学教学参考,2018(11):45-47.</w:t>
      </w:r>
    </w:p>
    <w:p>
      <w:pPr>
        <w:jc w:val="left"/>
      </w:pPr>
    </w:p>
    <w:p>
      <w:pPr>
        <w:spacing w:line="600" w:lineRule="atLeast"/>
        <w:rPr>
          <w:rFonts w:ascii="黑体" w:eastAsia="黑体"/>
          <w:bCs/>
          <w:sz w:val="32"/>
          <w:szCs w:val="32"/>
        </w:rPr>
      </w:pPr>
      <w:r>
        <w:br w:type="page"/>
      </w:r>
      <w:r>
        <w:rPr>
          <w:rFonts w:hint="eastAsia" w:ascii="黑体" w:eastAsia="黑体"/>
          <w:bCs/>
          <w:sz w:val="32"/>
          <w:szCs w:val="32"/>
        </w:rPr>
        <w:t>【案例</w:t>
      </w:r>
      <w:r>
        <w:rPr>
          <w:rFonts w:ascii="黑体" w:eastAsia="黑体"/>
          <w:bCs/>
          <w:sz w:val="32"/>
          <w:szCs w:val="32"/>
        </w:rPr>
        <w:t>2</w:t>
      </w:r>
      <w:r>
        <w:rPr>
          <w:rFonts w:hint="eastAsia" w:ascii="黑体" w:eastAsia="黑体"/>
          <w:bCs/>
          <w:sz w:val="32"/>
          <w:szCs w:val="32"/>
        </w:rPr>
        <w:t>】科技设计与制作</w:t>
      </w:r>
    </w:p>
    <w:p>
      <w:pPr>
        <w:ind w:firstLine="316" w:firstLineChars="150"/>
        <w:rPr>
          <w:rFonts w:ascii="仿宋" w:hAnsi="仿宋" w:eastAsia="仿宋"/>
        </w:rPr>
      </w:pPr>
      <w:r>
        <w:rPr>
          <w:rFonts w:hint="eastAsia" w:ascii="黑体" w:hAnsi="黑体" w:eastAsia="黑体"/>
          <w:b/>
        </w:rPr>
        <w:t>一、项目名称：</w:t>
      </w:r>
      <w:r>
        <w:rPr>
          <w:rFonts w:hint="eastAsia" w:ascii="仿宋" w:hAnsi="仿宋" w:eastAsia="仿宋"/>
        </w:rPr>
        <w:t>制作摩天轮</w:t>
      </w:r>
    </w:p>
    <w:p>
      <w:pPr>
        <w:ind w:firstLine="316" w:firstLineChars="150"/>
        <w:rPr>
          <w:rFonts w:ascii="仿宋" w:hAnsi="仿宋" w:eastAsia="仿宋"/>
        </w:rPr>
      </w:pPr>
      <w:r>
        <w:rPr>
          <w:rFonts w:hint="eastAsia" w:ascii="黑体" w:hAnsi="黑体" w:eastAsia="黑体"/>
          <w:b/>
        </w:rPr>
        <w:t>二、工具与材料</w:t>
      </w:r>
      <w:r>
        <w:rPr>
          <w:rFonts w:hint="eastAsia" w:ascii="仿宋" w:hAnsi="仿宋" w:eastAsia="仿宋"/>
        </w:rPr>
        <w:t>：</w:t>
      </w:r>
    </w:p>
    <w:p>
      <w:pPr>
        <w:ind w:left="420" w:leftChars="200"/>
        <w:rPr>
          <w:rFonts w:ascii="仿宋" w:hAnsi="仿宋" w:eastAsia="仿宋"/>
        </w:rPr>
      </w:pPr>
      <w:r>
        <w:rPr>
          <w:rFonts w:ascii="仿宋" w:hAnsi="仿宋" w:eastAsia="仿宋"/>
        </w:rPr>
        <w:t>一次性筷子</w:t>
      </w:r>
      <w:r>
        <w:rPr>
          <w:rFonts w:hint="eastAsia" w:ascii="仿宋" w:hAnsi="仿宋" w:eastAsia="仿宋"/>
        </w:rPr>
        <w:t>、</w:t>
      </w:r>
      <w:r>
        <w:rPr>
          <w:rFonts w:ascii="仿宋" w:hAnsi="仿宋" w:eastAsia="仿宋"/>
        </w:rPr>
        <w:t>冰棍板</w:t>
      </w:r>
      <w:r>
        <w:rPr>
          <w:rFonts w:hint="eastAsia" w:ascii="仿宋" w:hAnsi="仿宋" w:eastAsia="仿宋"/>
        </w:rPr>
        <w:t>、</w:t>
      </w:r>
      <w:r>
        <w:rPr>
          <w:rFonts w:ascii="仿宋" w:hAnsi="仿宋" w:eastAsia="仿宋"/>
        </w:rPr>
        <w:t>速溶胶棒</w:t>
      </w:r>
      <w:r>
        <w:rPr>
          <w:rFonts w:hint="eastAsia" w:ascii="仿宋" w:hAnsi="仿宋" w:eastAsia="仿宋"/>
        </w:rPr>
        <w:t>、</w:t>
      </w:r>
      <w:r>
        <w:rPr>
          <w:rFonts w:ascii="仿宋" w:hAnsi="仿宋" w:eastAsia="仿宋"/>
        </w:rPr>
        <w:t>速溶胶枪</w:t>
      </w:r>
      <w:r>
        <w:rPr>
          <w:rFonts w:hint="eastAsia" w:ascii="仿宋" w:hAnsi="仿宋" w:eastAsia="仿宋"/>
        </w:rPr>
        <w:t>、</w:t>
      </w:r>
      <w:r>
        <w:rPr>
          <w:rFonts w:ascii="仿宋" w:hAnsi="仿宋" w:eastAsia="仿宋"/>
        </w:rPr>
        <w:t>切割机</w:t>
      </w:r>
      <w:r>
        <w:rPr>
          <w:rFonts w:hint="eastAsia" w:ascii="仿宋" w:hAnsi="仿宋" w:eastAsia="仿宋"/>
        </w:rPr>
        <w:t>、</w:t>
      </w:r>
      <w:r>
        <w:rPr>
          <w:rFonts w:ascii="仿宋" w:hAnsi="仿宋" w:eastAsia="仿宋"/>
        </w:rPr>
        <w:t>打孔机</w:t>
      </w:r>
      <w:r>
        <w:rPr>
          <w:rFonts w:hint="eastAsia" w:ascii="仿宋" w:hAnsi="仿宋" w:eastAsia="仿宋"/>
        </w:rPr>
        <w:t>、</w:t>
      </w:r>
      <w:r>
        <w:rPr>
          <w:rFonts w:ascii="仿宋" w:hAnsi="仿宋" w:eastAsia="仿宋"/>
        </w:rPr>
        <w:t>竹签</w:t>
      </w:r>
      <w:r>
        <w:rPr>
          <w:rFonts w:hint="eastAsia" w:ascii="仿宋" w:hAnsi="仿宋" w:eastAsia="仿宋"/>
        </w:rPr>
        <w:t>、</w:t>
      </w:r>
      <w:r>
        <w:rPr>
          <w:rFonts w:ascii="仿宋" w:hAnsi="仿宋" w:eastAsia="仿宋"/>
        </w:rPr>
        <w:t>吸管</w:t>
      </w:r>
      <w:r>
        <w:rPr>
          <w:rFonts w:hint="eastAsia" w:ascii="仿宋" w:hAnsi="仿宋" w:eastAsia="仿宋"/>
        </w:rPr>
        <w:t>、</w:t>
      </w:r>
      <w:r>
        <w:rPr>
          <w:rFonts w:ascii="仿宋" w:hAnsi="仿宋" w:eastAsia="仿宋"/>
        </w:rPr>
        <w:t>剪刀</w:t>
      </w:r>
    </w:p>
    <w:p>
      <w:pPr>
        <w:ind w:firstLine="316" w:firstLineChars="150"/>
        <w:rPr>
          <w:rFonts w:ascii="黑体" w:hAnsi="黑体" w:eastAsia="黑体"/>
          <w:b/>
        </w:rPr>
      </w:pPr>
      <w:r>
        <w:rPr>
          <w:rFonts w:hint="eastAsia" w:ascii="黑体" w:hAnsi="黑体" w:eastAsia="黑体"/>
          <w:b/>
        </w:rPr>
        <w:t>三、操作步骤</w:t>
      </w:r>
    </w:p>
    <w:p>
      <w:pPr>
        <w:ind w:firstLine="315" w:firstLineChars="150"/>
        <w:rPr>
          <w:rFonts w:ascii="仿宋" w:hAnsi="仿宋" w:eastAsia="仿宋"/>
        </w:rPr>
      </w:pPr>
      <w:r>
        <w:rPr>
          <w:rFonts w:hint="eastAsia" w:ascii="仿宋" w:hAnsi="仿宋" w:eastAsia="仿宋"/>
        </w:rPr>
        <w:t>1.明确制作产品的规格和要求（比如轮直径不能小于40cm，总体高度不能低于60cm，要尽量节约材料，但保证作品的稳定性和功能正常等）；</w:t>
      </w:r>
    </w:p>
    <w:p>
      <w:pPr>
        <w:ind w:firstLine="315" w:firstLineChars="150"/>
        <w:rPr>
          <w:rFonts w:ascii="仿宋" w:hAnsi="仿宋" w:eastAsia="仿宋"/>
        </w:rPr>
      </w:pPr>
      <w:r>
        <w:rPr>
          <w:rFonts w:hint="eastAsia" w:ascii="仿宋" w:hAnsi="仿宋" w:eastAsia="仿宋"/>
        </w:rPr>
        <w:t>2.确认提供的材料数量和规格，根据已有条件设计图纸，包括摩天轮底座、轮轴、轮身框架、座舱每部分所需的材料、基本构成、组装连接等；</w:t>
      </w:r>
    </w:p>
    <w:p>
      <w:pPr>
        <w:ind w:firstLine="315" w:firstLineChars="150"/>
        <w:rPr>
          <w:rFonts w:ascii="仿宋" w:hAnsi="仿宋" w:eastAsia="仿宋"/>
        </w:rPr>
      </w:pPr>
      <w:r>
        <w:rPr>
          <w:rFonts w:hint="eastAsia" w:ascii="仿宋" w:hAnsi="仿宋" w:eastAsia="仿宋"/>
        </w:rPr>
        <w:t>3.根据图纸进行制作，完成作品（可以根据图纸分别完成，然后进行组装）。</w:t>
      </w:r>
    </w:p>
    <w:p>
      <w:pPr>
        <w:ind w:firstLine="316" w:firstLineChars="150"/>
        <w:rPr>
          <w:rFonts w:ascii="黑体" w:hAnsi="黑体" w:eastAsia="黑体"/>
          <w:b/>
        </w:rPr>
      </w:pPr>
      <w:r>
        <w:rPr>
          <w:rFonts w:hint="eastAsia" w:ascii="黑体" w:hAnsi="黑体" w:eastAsia="黑体"/>
          <w:b/>
        </w:rPr>
        <w:t>四、安全事项</w:t>
      </w:r>
    </w:p>
    <w:p>
      <w:pPr>
        <w:ind w:firstLine="315" w:firstLineChars="150"/>
        <w:rPr>
          <w:rFonts w:ascii="仿宋" w:hAnsi="仿宋" w:eastAsia="仿宋"/>
        </w:rPr>
      </w:pPr>
      <w:r>
        <w:rPr>
          <w:rFonts w:hint="eastAsia" w:ascii="仿宋" w:hAnsi="仿宋" w:eastAsia="仿宋"/>
        </w:rPr>
        <w:t>1.使用切割机和钻孔机前要先进行培训，掌握使用方法后要在指导老师的陪同下使用；</w:t>
      </w:r>
    </w:p>
    <w:p>
      <w:pPr>
        <w:ind w:firstLine="315" w:firstLineChars="150"/>
        <w:rPr>
          <w:rFonts w:ascii="仿宋" w:hAnsi="仿宋" w:eastAsia="仿宋"/>
        </w:rPr>
      </w:pPr>
      <w:r>
        <w:rPr>
          <w:rFonts w:hint="eastAsia" w:ascii="仿宋" w:hAnsi="仿宋" w:eastAsia="仿宋"/>
        </w:rPr>
        <w:t>2.注意合理使用速溶胶枪，防止烫伤或黏伤；</w:t>
      </w:r>
    </w:p>
    <w:p>
      <w:pPr>
        <w:ind w:firstLine="315" w:firstLineChars="150"/>
        <w:rPr>
          <w:rFonts w:ascii="仿宋" w:hAnsi="仿宋" w:eastAsia="仿宋"/>
        </w:rPr>
      </w:pPr>
      <w:r>
        <w:rPr>
          <w:rFonts w:hint="eastAsia" w:ascii="仿宋" w:hAnsi="仿宋" w:eastAsia="仿宋"/>
        </w:rPr>
        <w:t>3.注意不使用竹签、剪刀等尖锐工具对着自己或他人的眼睛。</w:t>
      </w:r>
    </w:p>
    <w:p>
      <w:pPr>
        <w:ind w:firstLine="316" w:firstLineChars="150"/>
        <w:rPr>
          <w:rFonts w:ascii="黑体" w:hAnsi="黑体" w:eastAsia="黑体"/>
          <w:b/>
        </w:rPr>
      </w:pPr>
      <w:r>
        <w:rPr>
          <w:rFonts w:hint="eastAsia" w:ascii="黑体" w:hAnsi="黑体" w:eastAsia="黑体"/>
          <w:b/>
        </w:rPr>
        <w:t>五、成果评价</w:t>
      </w:r>
    </w:p>
    <w:p>
      <w:pPr>
        <w:ind w:firstLine="315" w:firstLineChars="150"/>
        <w:rPr>
          <w:rFonts w:ascii="仿宋" w:hAnsi="仿宋" w:eastAsia="仿宋"/>
        </w:rPr>
      </w:pPr>
      <w:r>
        <w:rPr>
          <w:rFonts w:hint="eastAsia" w:ascii="仿宋" w:hAnsi="仿宋" w:eastAsia="仿宋"/>
        </w:rPr>
        <w:t>1.从摩天轮的结构稳定性、运转流畅性、作品美观性、制作精细度、作品规格是否合格等方面对作品本身进行评价；</w:t>
      </w:r>
    </w:p>
    <w:p>
      <w:pPr>
        <w:ind w:firstLine="315" w:firstLineChars="150"/>
        <w:rPr>
          <w:rFonts w:ascii="仿宋" w:hAnsi="仿宋" w:eastAsia="仿宋"/>
        </w:rPr>
      </w:pPr>
      <w:r>
        <w:rPr>
          <w:rFonts w:hint="eastAsia" w:ascii="仿宋" w:hAnsi="仿宋" w:eastAsia="仿宋"/>
        </w:rPr>
        <w:t>2.将学生的制作过程纳入评价内容，比如制作前是否合理设计了图纸、制作过程是否合理使用工具、是否具有节约材料或能源的意识等。</w:t>
      </w:r>
    </w:p>
    <w:p>
      <w:pPr>
        <w:spacing w:line="600" w:lineRule="atLeast"/>
        <w:rPr>
          <w:rFonts w:ascii="黑体" w:eastAsia="黑体"/>
          <w:bCs/>
          <w:sz w:val="32"/>
          <w:szCs w:val="32"/>
        </w:rPr>
      </w:pPr>
      <w:r>
        <w:br w:type="page"/>
      </w:r>
      <w:r>
        <w:rPr>
          <w:rFonts w:hint="eastAsia" w:ascii="黑体" w:eastAsia="黑体"/>
          <w:bCs/>
          <w:sz w:val="32"/>
          <w:szCs w:val="32"/>
        </w:rPr>
        <w:t>【案例3】科技小发明类</w:t>
      </w:r>
    </w:p>
    <w:p>
      <w:pPr>
        <w:ind w:firstLine="422" w:firstLineChars="200"/>
        <w:rPr>
          <w:rFonts w:ascii="仿宋" w:hAnsi="仿宋" w:eastAsia="仿宋"/>
        </w:rPr>
      </w:pPr>
      <w:r>
        <w:rPr>
          <w:rFonts w:hint="eastAsia" w:ascii="黑体" w:hAnsi="黑体" w:eastAsia="黑体"/>
          <w:b/>
        </w:rPr>
        <w:t>一、发明名称</w:t>
      </w:r>
    </w:p>
    <w:p>
      <w:pPr>
        <w:ind w:firstLine="315" w:firstLineChars="150"/>
        <w:rPr>
          <w:rFonts w:ascii="仿宋" w:hAnsi="仿宋" w:eastAsia="仿宋"/>
        </w:rPr>
      </w:pPr>
      <w:r>
        <w:rPr>
          <w:rFonts w:hint="eastAsia" w:ascii="仿宋" w:hAnsi="仿宋" w:eastAsia="仿宋"/>
        </w:rPr>
        <w:t>太阳</w:t>
      </w:r>
      <w:r>
        <w:rPr>
          <w:rFonts w:ascii="仿宋" w:hAnsi="仿宋" w:eastAsia="仿宋"/>
        </w:rPr>
        <w:t>能</w:t>
      </w:r>
      <w:r>
        <w:rPr>
          <w:rFonts w:hint="eastAsia" w:ascii="仿宋" w:hAnsi="仿宋" w:eastAsia="仿宋"/>
        </w:rPr>
        <w:t>自动烘干晾衣架</w:t>
      </w:r>
      <w:r>
        <w:rPr>
          <w:rFonts w:ascii="仿宋" w:hAnsi="仿宋" w:eastAsia="仿宋"/>
        </w:rPr>
        <w:tab/>
      </w:r>
    </w:p>
    <w:p>
      <w:pPr>
        <w:ind w:firstLine="422" w:firstLineChars="200"/>
        <w:rPr>
          <w:rFonts w:ascii="黑体" w:hAnsi="黑体" w:eastAsia="黑体"/>
          <w:b/>
        </w:rPr>
      </w:pPr>
      <w:r>
        <w:rPr>
          <w:rFonts w:hint="eastAsia" w:ascii="黑体" w:hAnsi="黑体" w:eastAsia="黑体"/>
          <w:b/>
        </w:rPr>
        <w:t>二、发明背景</w:t>
      </w:r>
    </w:p>
    <w:p>
      <w:pPr>
        <w:ind w:firstLine="420" w:firstLineChars="200"/>
        <w:rPr>
          <w:rFonts w:ascii="仿宋" w:hAnsi="仿宋" w:eastAsia="仿宋"/>
        </w:rPr>
      </w:pPr>
      <w:r>
        <w:rPr>
          <w:rFonts w:hint="eastAsia" w:ascii="仿宋" w:hAnsi="仿宋" w:eastAsia="仿宋"/>
        </w:rPr>
        <w:t>我有一件比较厚的衣服，由于面料特殊不能甩干，只能自然晾晒。一次洗完后，我把它晾晒在阳台上，摸外表已经干了，我急着上学就穿在了身上，结果衣服内部并没有干透。我平时经常穿篮球鞋。篮球鞋需要经常清洗，但其鞋面一般又厚又硬，洗后不易干，而且由于球鞋内、外部干燥速度不一致，导致洗过几次后就开始变形。如今，高档的家用洗衣机除了能将衣物甩干外，很多都具有烘干功能，但有些衣物及鞋子由于面料的问题不能甩干，且干燥速度不一致。经过思考，我试图利用太阳能制作出使用方便、价格低廉的晾衣设备。</w:t>
      </w:r>
    </w:p>
    <w:p>
      <w:pPr>
        <w:pStyle w:val="6"/>
        <w:ind w:firstLine="422"/>
        <w:rPr>
          <w:rFonts w:ascii="仿宋" w:hAnsi="仿宋" w:eastAsia="仿宋"/>
        </w:rPr>
      </w:pPr>
      <w:r>
        <w:rPr>
          <w:rFonts w:hint="eastAsia" w:ascii="黑体" w:hAnsi="黑体" w:eastAsia="黑体"/>
          <w:b/>
        </w:rPr>
        <w:t>三、设计原理</w:t>
      </w:r>
      <w:r>
        <w:rPr>
          <w:rFonts w:hint="eastAsia" w:ascii="仿宋" w:hAnsi="仿宋" w:eastAsia="仿宋"/>
        </w:rPr>
        <w:t>（含示意图）</w:t>
      </w:r>
    </w:p>
    <w:p>
      <w:pPr>
        <w:pStyle w:val="6"/>
        <w:rPr>
          <w:rFonts w:ascii="仿宋" w:hAnsi="仿宋" w:eastAsia="仿宋"/>
        </w:rPr>
      </w:pPr>
      <w:r>
        <w:rPr>
          <w:rFonts w:hint="eastAsia" w:ascii="仿宋" w:hAnsi="仿宋" w:eastAsia="仿宋"/>
        </w:rPr>
        <w:t>使用中空管材制作晾衣支撑结构，在管材内部开孔，作为通风通道，以太阳能作为动力来源，驱动电机转动，带动风扇作为通风源，实现从衣物内部通风，加快干燥速度。见图1：</w:t>
      </w:r>
    </w:p>
    <w:p>
      <w:pPr>
        <w:ind w:firstLine="420" w:firstLineChars="200"/>
        <w:jc w:val="center"/>
        <w:rPr>
          <w:rFonts w:ascii="仿宋" w:hAnsi="仿宋" w:eastAsia="仿宋"/>
        </w:rPr>
      </w:pPr>
      <w:r>
        <w:rPr>
          <w:rFonts w:hint="eastAsia" w:ascii="仿宋" w:hAnsi="仿宋" w:eastAsia="仿宋"/>
        </w:rPr>
        <w:t>图1：</w:t>
      </w:r>
      <w:r>
        <w:rPr>
          <w:rFonts w:ascii="仿宋" w:hAnsi="仿宋" w:eastAsia="仿宋"/>
        </w:rPr>
        <w:drawing>
          <wp:inline distT="0" distB="0" distL="114300" distR="114300">
            <wp:extent cx="812800" cy="1168400"/>
            <wp:effectExtent l="0" t="0" r="6350" b="12700"/>
            <wp:docPr id="5" name="图片 10"/>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24"/>
                    <a:stretch>
                      <a:fillRect/>
                    </a:stretch>
                  </pic:blipFill>
                  <pic:spPr>
                    <a:xfrm>
                      <a:off x="0" y="0"/>
                      <a:ext cx="812800" cy="1168400"/>
                    </a:xfrm>
                    <a:prstGeom prst="rect">
                      <a:avLst/>
                    </a:prstGeom>
                    <a:noFill/>
                    <a:ln>
                      <a:noFill/>
                    </a:ln>
                  </pic:spPr>
                </pic:pic>
              </a:graphicData>
            </a:graphic>
          </wp:inline>
        </w:drawing>
      </w:r>
    </w:p>
    <w:p>
      <w:pPr>
        <w:ind w:firstLine="422" w:firstLineChars="200"/>
        <w:rPr>
          <w:rFonts w:ascii="黑体" w:hAnsi="黑体" w:eastAsia="黑体"/>
          <w:b/>
        </w:rPr>
      </w:pPr>
      <w:r>
        <w:rPr>
          <w:rFonts w:hint="eastAsia" w:ascii="黑体" w:hAnsi="黑体" w:eastAsia="黑体"/>
          <w:b/>
        </w:rPr>
        <w:t>四、制作过程</w:t>
      </w:r>
    </w:p>
    <w:p>
      <w:pPr>
        <w:ind w:left="420" w:leftChars="200"/>
        <w:rPr>
          <w:rFonts w:ascii="仿宋" w:hAnsi="仿宋" w:eastAsia="仿宋"/>
        </w:rPr>
      </w:pPr>
      <w:r>
        <w:rPr>
          <w:rFonts w:hint="eastAsia" w:ascii="仿宋" w:hAnsi="仿宋" w:eastAsia="仿宋"/>
        </w:rPr>
        <w:t>1.</w:t>
      </w:r>
      <w:r>
        <w:rPr>
          <w:rFonts w:ascii="仿宋" w:hAnsi="仿宋" w:eastAsia="仿宋"/>
        </w:rPr>
        <w:t>制作晾衣支撑结构</w:t>
      </w:r>
    </w:p>
    <w:p>
      <w:pPr>
        <w:ind w:left="420" w:leftChars="200"/>
        <w:rPr>
          <w:rFonts w:ascii="仿宋" w:hAnsi="仿宋" w:eastAsia="仿宋"/>
        </w:rPr>
      </w:pPr>
      <w:r>
        <w:rPr>
          <w:rFonts w:ascii="仿宋" w:hAnsi="仿宋" w:eastAsia="仿宋"/>
        </w:rPr>
        <w:t>根据需晾晒的衣物、鞋子规格，利用 PVC 管材制作支撑结构。支撑结构制作完成后，</w:t>
      </w:r>
    </w:p>
    <w:p>
      <w:pPr>
        <w:rPr>
          <w:rFonts w:ascii="仿宋" w:hAnsi="仿宋" w:eastAsia="仿宋"/>
        </w:rPr>
      </w:pPr>
      <w:r>
        <w:rPr>
          <w:rFonts w:ascii="仿宋" w:hAnsi="仿宋" w:eastAsia="仿宋"/>
        </w:rPr>
        <w:t>在PVC管材内侧打若干个小圆孔，具体打孔位置可根据晾晒需求确定（如支撑结构制作完成后不便于打孔，需在管材连接前将孔打好）。</w:t>
      </w:r>
    </w:p>
    <w:p>
      <w:pPr>
        <w:ind w:left="420" w:leftChars="200"/>
        <w:rPr>
          <w:rFonts w:ascii="仿宋" w:hAnsi="仿宋" w:eastAsia="仿宋"/>
        </w:rPr>
      </w:pPr>
      <w:r>
        <w:rPr>
          <w:rFonts w:hint="eastAsia" w:ascii="仿宋" w:hAnsi="仿宋" w:eastAsia="仿宋"/>
        </w:rPr>
        <w:t>2.</w:t>
      </w:r>
      <w:r>
        <w:rPr>
          <w:rFonts w:ascii="仿宋" w:hAnsi="仿宋" w:eastAsia="仿宋"/>
        </w:rPr>
        <w:t>制作风源结构</w:t>
      </w:r>
    </w:p>
    <w:p>
      <w:pPr>
        <w:ind w:left="420" w:leftChars="200"/>
        <w:rPr>
          <w:rFonts w:ascii="仿宋" w:hAnsi="仿宋" w:eastAsia="仿宋"/>
        </w:rPr>
      </w:pPr>
      <w:r>
        <w:rPr>
          <w:rFonts w:ascii="仿宋" w:hAnsi="仿宋" w:eastAsia="仿宋"/>
        </w:rPr>
        <w:t>在市场购买小电机、风扇、电线及太阳能电池板。找两个空矿泉水瓶（大小根据风扇和</w:t>
      </w:r>
    </w:p>
    <w:p>
      <w:pPr>
        <w:rPr>
          <w:rFonts w:ascii="仿宋" w:hAnsi="仿宋" w:eastAsia="仿宋"/>
        </w:rPr>
      </w:pPr>
      <w:r>
        <w:rPr>
          <w:rFonts w:ascii="仿宋" w:hAnsi="仿宋" w:eastAsia="仿宋"/>
        </w:rPr>
        <w:t>电机尺寸确定），将矿泉水瓶剪开，留上部及瓶盖备用。将太阳能电池板用热熔胶粘贴在矿泉水瓶外部，用电线将太阳能电池板与电机连接。</w:t>
      </w:r>
    </w:p>
    <w:p>
      <w:pPr>
        <w:ind w:firstLine="420" w:firstLineChars="200"/>
        <w:rPr>
          <w:rFonts w:ascii="仿宋" w:hAnsi="仿宋" w:eastAsia="仿宋"/>
        </w:rPr>
      </w:pPr>
      <w:r>
        <w:rPr>
          <w:rFonts w:ascii="仿宋" w:hAnsi="仿宋" w:eastAsia="仿宋"/>
        </w:rPr>
        <w:t>让太阳能电池板朝向阳光，测试小电机是否转动。若转动正常，断开连接并安装风扇。注意确保风扇风向朝里。在矿泉水瓶内部瓶口处涂抹热熔胶，将风扇和电机粘贴在瓶口内侧。注意留出空隙便于通风。</w:t>
      </w:r>
    </w:p>
    <w:p>
      <w:pPr>
        <w:ind w:firstLine="420" w:firstLineChars="200"/>
        <w:rPr>
          <w:rFonts w:ascii="仿宋" w:hAnsi="仿宋" w:eastAsia="仿宋"/>
        </w:rPr>
      </w:pPr>
      <w:r>
        <w:rPr>
          <w:rFonts w:hint="eastAsia" w:ascii="仿宋" w:hAnsi="仿宋" w:eastAsia="仿宋"/>
        </w:rPr>
        <w:t xml:space="preserve"> 3.</w:t>
      </w:r>
      <w:r>
        <w:rPr>
          <w:rFonts w:ascii="仿宋" w:hAnsi="仿宋" w:eastAsia="仿宋"/>
        </w:rPr>
        <w:t>连接风源及支撑结构</w:t>
      </w:r>
    </w:p>
    <w:p>
      <w:pPr>
        <w:ind w:firstLine="420" w:firstLineChars="200"/>
        <w:rPr>
          <w:rFonts w:ascii="仿宋" w:hAnsi="仿宋" w:eastAsia="仿宋"/>
        </w:rPr>
      </w:pPr>
      <w:r>
        <w:rPr>
          <w:rFonts w:hint="eastAsia" w:ascii="仿宋" w:hAnsi="仿宋" w:eastAsia="仿宋"/>
        </w:rPr>
        <w:t xml:space="preserve">    </w:t>
      </w:r>
      <w:r>
        <w:rPr>
          <w:rFonts w:ascii="仿宋" w:hAnsi="仿宋" w:eastAsia="仿宋"/>
        </w:rPr>
        <w:t>在瓶盖上打孔，利用PVC三通及管材将风源组件与支撑结构连接（为确保风量够大，我连接了两个风源结构）</w:t>
      </w:r>
      <w:r>
        <w:rPr>
          <w:rFonts w:hint="eastAsia" w:ascii="仿宋" w:hAnsi="仿宋" w:eastAsia="仿宋"/>
        </w:rPr>
        <w:t>。</w:t>
      </w:r>
      <w:r>
        <w:rPr>
          <w:rFonts w:ascii="仿宋" w:hAnsi="仿宋" w:eastAsia="仿宋"/>
        </w:rPr>
        <w:t>使用时将衣物或鞋类挂在支撑结构上，让太阳能电池板朝向阳光。太阳能电池板将光能转化成电能，驱动电机及风扇转动，产生的风经连接部件及孔洞对衣物及鞋类进行通风，确保快速、均匀地烘干</w:t>
      </w:r>
      <w:r>
        <w:rPr>
          <w:rFonts w:hint="eastAsia" w:ascii="仿宋" w:hAnsi="仿宋" w:eastAsia="仿宋"/>
        </w:rPr>
        <w:t>。见图2：</w:t>
      </w:r>
    </w:p>
    <w:p>
      <w:pPr>
        <w:ind w:firstLine="420" w:firstLineChars="200"/>
        <w:jc w:val="center"/>
        <w:rPr>
          <w:rFonts w:ascii="仿宋" w:hAnsi="仿宋" w:eastAsia="仿宋"/>
        </w:rPr>
      </w:pPr>
      <w:r>
        <w:rPr>
          <w:rFonts w:ascii="仿宋" w:hAnsi="仿宋" w:eastAsia="仿宋"/>
        </w:rPr>
        <w:drawing>
          <wp:inline distT="0" distB="0" distL="114300" distR="114300">
            <wp:extent cx="2362200" cy="1397000"/>
            <wp:effectExtent l="0" t="0" r="0" b="12700"/>
            <wp:docPr id="6" name="图片 11"/>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25"/>
                    <a:stretch>
                      <a:fillRect/>
                    </a:stretch>
                  </pic:blipFill>
                  <pic:spPr>
                    <a:xfrm>
                      <a:off x="0" y="0"/>
                      <a:ext cx="2362200" cy="1397000"/>
                    </a:xfrm>
                    <a:prstGeom prst="rect">
                      <a:avLst/>
                    </a:prstGeom>
                    <a:noFill/>
                    <a:ln>
                      <a:noFill/>
                    </a:ln>
                  </pic:spPr>
                </pic:pic>
              </a:graphicData>
            </a:graphic>
          </wp:inline>
        </w:drawing>
      </w:r>
    </w:p>
    <w:p>
      <w:pPr>
        <w:ind w:firstLine="3255" w:firstLineChars="1550"/>
        <w:rPr>
          <w:rFonts w:ascii="仿宋" w:hAnsi="仿宋" w:eastAsia="仿宋"/>
        </w:rPr>
      </w:pPr>
      <w:r>
        <w:rPr>
          <w:rFonts w:hint="eastAsia" w:ascii="仿宋" w:hAnsi="仿宋" w:eastAsia="仿宋"/>
        </w:rPr>
        <w:t>图2：</w:t>
      </w:r>
    </w:p>
    <w:p>
      <w:pPr>
        <w:ind w:firstLine="422" w:firstLineChars="200"/>
        <w:rPr>
          <w:rFonts w:ascii="黑体" w:hAnsi="黑体" w:eastAsia="黑体"/>
          <w:b/>
        </w:rPr>
      </w:pPr>
      <w:r>
        <w:rPr>
          <w:rFonts w:hint="eastAsia" w:ascii="黑体" w:hAnsi="黑体" w:eastAsia="黑体"/>
          <w:b/>
        </w:rPr>
        <w:t>五、创新点</w:t>
      </w:r>
    </w:p>
    <w:p>
      <w:pPr>
        <w:ind w:firstLine="420" w:firstLineChars="200"/>
        <w:rPr>
          <w:rFonts w:ascii="仿宋" w:hAnsi="仿宋" w:eastAsia="仿宋"/>
        </w:rPr>
      </w:pPr>
      <w:r>
        <w:rPr>
          <w:rFonts w:hint="eastAsia" w:ascii="仿宋" w:hAnsi="仿宋" w:eastAsia="仿宋"/>
        </w:rPr>
        <w:t>1.成本低廉</w:t>
      </w:r>
    </w:p>
    <w:p>
      <w:pPr>
        <w:ind w:firstLine="420" w:firstLineChars="200"/>
        <w:rPr>
          <w:rFonts w:ascii="仿宋" w:hAnsi="仿宋" w:eastAsia="仿宋"/>
        </w:rPr>
      </w:pPr>
      <w:r>
        <w:rPr>
          <w:rFonts w:hint="eastAsia" w:ascii="仿宋" w:hAnsi="仿宋" w:eastAsia="仿宋"/>
        </w:rPr>
        <w:t>利用PVC管材、三通、太阳能电池板、小电机等，实现衣物内外同时干燥，成本低廉。</w:t>
      </w:r>
    </w:p>
    <w:p>
      <w:pPr>
        <w:ind w:firstLine="420" w:firstLineChars="200"/>
        <w:rPr>
          <w:rFonts w:ascii="仿宋" w:hAnsi="仿宋" w:eastAsia="仿宋"/>
        </w:rPr>
      </w:pPr>
      <w:r>
        <w:rPr>
          <w:rFonts w:hint="eastAsia" w:ascii="仿宋" w:hAnsi="仿宋" w:eastAsia="仿宋"/>
        </w:rPr>
        <w:t>2.制作简单，可个性化设计</w:t>
      </w:r>
    </w:p>
    <w:p>
      <w:pPr>
        <w:ind w:firstLine="420" w:firstLineChars="200"/>
        <w:rPr>
          <w:rFonts w:ascii="仿宋" w:hAnsi="仿宋" w:eastAsia="仿宋"/>
        </w:rPr>
      </w:pPr>
      <w:r>
        <w:rPr>
          <w:rFonts w:hint="eastAsia" w:ascii="仿宋" w:hAnsi="仿宋" w:eastAsia="仿宋"/>
        </w:rPr>
        <w:t>制作过程简单，人们完全可根据衣物及鞋类自身要求，对支撑结构形状进行设计，增加风源组件数量或增大电机功率等。</w:t>
      </w:r>
    </w:p>
    <w:p>
      <w:pPr>
        <w:ind w:firstLine="420" w:firstLineChars="200"/>
        <w:rPr>
          <w:rFonts w:ascii="仿宋" w:hAnsi="仿宋" w:eastAsia="仿宋"/>
        </w:rPr>
      </w:pPr>
      <w:r>
        <w:rPr>
          <w:rFonts w:hint="eastAsia" w:ascii="仿宋" w:hAnsi="仿宋" w:eastAsia="仿宋"/>
        </w:rPr>
        <w:t>3.方便拓展功能</w:t>
      </w:r>
    </w:p>
    <w:p>
      <w:pPr>
        <w:ind w:firstLine="420" w:firstLineChars="200"/>
        <w:rPr>
          <w:rFonts w:ascii="仿宋" w:hAnsi="仿宋" w:eastAsia="仿宋"/>
        </w:rPr>
      </w:pPr>
      <w:r>
        <w:rPr>
          <w:rFonts w:hint="eastAsia" w:ascii="仿宋" w:hAnsi="仿宋" w:eastAsia="仿宋"/>
        </w:rPr>
        <w:t>如条件允许，可在本设计的基础上用金属管材代替PVC管材，在风源结构前部添加加热装置，将常温风源改为热风源。还可将太阳能电池板供电改为家用电源及太阳能联合供电（需根据电机功率添加稳压设备，确保用电安全），便于夜间使用。</w:t>
      </w:r>
    </w:p>
    <w:p>
      <w:pPr>
        <w:spacing w:line="600" w:lineRule="atLeast"/>
        <w:rPr>
          <w:rFonts w:ascii="黑体" w:eastAsia="黑体"/>
          <w:bCs/>
          <w:sz w:val="32"/>
          <w:szCs w:val="32"/>
        </w:rPr>
      </w:pPr>
      <w:r>
        <w:rPr>
          <w:rFonts w:ascii="仿宋" w:hAnsi="仿宋" w:eastAsia="仿宋"/>
        </w:rPr>
        <w:br w:type="page"/>
      </w:r>
      <w:r>
        <w:rPr>
          <w:rFonts w:hint="eastAsia" w:ascii="黑体" w:eastAsia="黑体"/>
          <w:bCs/>
          <w:sz w:val="32"/>
          <w:szCs w:val="32"/>
        </w:rPr>
        <w:t>【案例4】综合</w:t>
      </w:r>
      <w:r>
        <w:rPr>
          <w:rFonts w:ascii="黑体" w:eastAsia="黑体"/>
          <w:bCs/>
          <w:sz w:val="32"/>
          <w:szCs w:val="32"/>
        </w:rPr>
        <w:t>科</w:t>
      </w:r>
      <w:r>
        <w:rPr>
          <w:rFonts w:hint="eastAsia" w:ascii="黑体" w:eastAsia="黑体"/>
          <w:bCs/>
          <w:sz w:val="32"/>
          <w:szCs w:val="32"/>
        </w:rPr>
        <w:t>学</w:t>
      </w:r>
      <w:r>
        <w:rPr>
          <w:rFonts w:ascii="黑体" w:eastAsia="黑体"/>
          <w:bCs/>
          <w:sz w:val="32"/>
          <w:szCs w:val="32"/>
        </w:rPr>
        <w:t>实践</w:t>
      </w:r>
    </w:p>
    <w:p>
      <w:pPr>
        <w:ind w:left="211" w:firstLine="316" w:firstLineChars="150"/>
        <w:rPr>
          <w:rFonts w:ascii="黑体" w:hAnsi="黑体" w:eastAsia="黑体"/>
          <w:b/>
        </w:rPr>
      </w:pPr>
      <w:r>
        <w:rPr>
          <w:rFonts w:hint="eastAsia" w:ascii="黑体" w:hAnsi="黑体" w:eastAsia="黑体"/>
          <w:b/>
        </w:rPr>
        <w:t>一、</w:t>
      </w:r>
      <w:r>
        <w:rPr>
          <w:rFonts w:ascii="黑体" w:hAnsi="黑体" w:eastAsia="黑体"/>
          <w:b/>
        </w:rPr>
        <w:t>活动</w:t>
      </w:r>
      <w:r>
        <w:rPr>
          <w:rFonts w:hint="eastAsia" w:ascii="黑体" w:hAnsi="黑体" w:eastAsia="黑体"/>
          <w:b/>
        </w:rPr>
        <w:t>名称</w:t>
      </w:r>
    </w:p>
    <w:p>
      <w:pPr>
        <w:pStyle w:val="6"/>
        <w:ind w:left="661" w:firstLine="0" w:firstLineChars="0"/>
        <w:rPr>
          <w:rFonts w:ascii="仿宋" w:hAnsi="仿宋" w:eastAsia="仿宋"/>
        </w:rPr>
      </w:pPr>
      <w:r>
        <w:rPr>
          <w:rFonts w:hint="eastAsia" w:ascii="仿宋" w:hAnsi="仿宋" w:eastAsia="仿宋"/>
        </w:rPr>
        <w:t>重庆南山植物园“快乐学植物”科学探秘活动</w:t>
      </w:r>
    </w:p>
    <w:p>
      <w:pPr>
        <w:ind w:firstLine="527" w:firstLineChars="250"/>
        <w:rPr>
          <w:rFonts w:ascii="黑体" w:hAnsi="黑体" w:eastAsia="黑体"/>
          <w:b/>
        </w:rPr>
      </w:pPr>
      <w:r>
        <w:rPr>
          <w:rFonts w:hint="eastAsia" w:ascii="黑体" w:hAnsi="黑体" w:eastAsia="黑体"/>
          <w:b/>
        </w:rPr>
        <w:t>二、活动背景</w:t>
      </w:r>
    </w:p>
    <w:p>
      <w:pPr>
        <w:ind w:firstLine="420" w:firstLineChars="200"/>
        <w:rPr>
          <w:rFonts w:ascii="仿宋" w:hAnsi="仿宋" w:eastAsia="仿宋"/>
        </w:rPr>
      </w:pPr>
      <w:r>
        <w:rPr>
          <w:rFonts w:hint="eastAsia" w:ascii="仿宋" w:hAnsi="仿宋" w:eastAsia="仿宋"/>
        </w:rPr>
        <w:t>本活动是在我作为带队老师参与了2016年暑期由重庆市科协、市教委牵头举办的2016年青少年高校科学营重庆科学营活动的基础上所开展的，活动由江北区教委、区科协主办，区教师进修学院少科中心成本承办，旨在通过资料查询、实地探究与互动探讨相结合的方法，探究身边植物的奥秘，知道植物中蕴含的科学、技术及社会知识，学会科学探究的方法，启发孩子们理解可持续发展的观念，养成与环境和谐相处的生活习惯。</w:t>
      </w:r>
    </w:p>
    <w:p>
      <w:pPr>
        <w:ind w:firstLine="527" w:firstLineChars="250"/>
        <w:rPr>
          <w:rFonts w:ascii="黑体" w:hAnsi="黑体" w:eastAsia="黑体"/>
          <w:b/>
        </w:rPr>
      </w:pPr>
      <w:r>
        <w:rPr>
          <w:rFonts w:hint="eastAsia" w:ascii="黑体" w:hAnsi="黑体" w:eastAsia="黑体"/>
          <w:b/>
        </w:rPr>
        <w:t>三、活动目标</w:t>
      </w:r>
    </w:p>
    <w:p>
      <w:pPr>
        <w:ind w:left="420" w:leftChars="200"/>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知识目标</w:t>
      </w:r>
    </w:p>
    <w:p>
      <w:pPr>
        <w:ind w:firstLine="420" w:firstLineChars="200"/>
        <w:rPr>
          <w:rFonts w:ascii="仿宋" w:hAnsi="仿宋" w:eastAsia="仿宋"/>
        </w:rPr>
      </w:pPr>
      <w:r>
        <w:rPr>
          <w:rFonts w:hint="eastAsia" w:ascii="仿宋" w:hAnsi="仿宋" w:eastAsia="仿宋"/>
        </w:rPr>
        <w:t>说出植物园不同植物的种类和特征，知道所有植物采用的技术和养护知识，分析植物的着色机理</w:t>
      </w:r>
    </w:p>
    <w:p>
      <w:pPr>
        <w:ind w:left="420" w:leftChars="200"/>
        <w:rPr>
          <w:rFonts w:ascii="仿宋" w:hAnsi="仿宋" w:eastAsia="仿宋"/>
        </w:rPr>
      </w:pPr>
      <w:r>
        <w:rPr>
          <w:rFonts w:hint="eastAsia" w:ascii="仿宋" w:hAnsi="仿宋" w:eastAsia="仿宋"/>
        </w:rPr>
        <w:t>2.能力目标</w:t>
      </w:r>
    </w:p>
    <w:p>
      <w:pPr>
        <w:ind w:left="420" w:leftChars="200"/>
        <w:rPr>
          <w:rFonts w:ascii="仿宋" w:hAnsi="仿宋" w:eastAsia="仿宋"/>
        </w:rPr>
      </w:pPr>
      <w:r>
        <w:rPr>
          <w:rFonts w:hint="eastAsia" w:ascii="仿宋" w:hAnsi="仿宋" w:eastAsia="仿宋"/>
        </w:rPr>
        <w:t>培养学生用多种手段，多种途径来获取信息、分析、处理信息的能力；鼓励学生大胆提</w:t>
      </w:r>
    </w:p>
    <w:p>
      <w:pPr>
        <w:rPr>
          <w:rFonts w:ascii="仿宋" w:hAnsi="仿宋" w:eastAsia="仿宋"/>
        </w:rPr>
      </w:pPr>
      <w:r>
        <w:rPr>
          <w:rFonts w:hint="eastAsia" w:ascii="仿宋" w:hAnsi="仿宋" w:eastAsia="仿宋"/>
        </w:rPr>
        <w:t>出自己的新观点、新方法、新思路、激发他们探究和创新的欲望；引导学生走进社会、走进自然，提高解决实际问题的能力。</w:t>
      </w:r>
    </w:p>
    <w:p>
      <w:pPr>
        <w:ind w:left="420" w:leftChars="200"/>
        <w:rPr>
          <w:rFonts w:ascii="仿宋" w:hAnsi="仿宋" w:eastAsia="仿宋"/>
        </w:rPr>
      </w:pPr>
      <w:r>
        <w:rPr>
          <w:rFonts w:hint="eastAsia" w:ascii="仿宋" w:hAnsi="仿宋" w:eastAsia="仿宋"/>
        </w:rPr>
        <w:t>3</w:t>
      </w:r>
      <w:r>
        <w:rPr>
          <w:rFonts w:ascii="仿宋" w:hAnsi="仿宋" w:eastAsia="仿宋"/>
        </w:rPr>
        <w:t>.</w:t>
      </w:r>
      <w:r>
        <w:rPr>
          <w:rFonts w:hint="eastAsia" w:ascii="仿宋" w:hAnsi="仿宋" w:eastAsia="仿宋"/>
        </w:rPr>
        <w:t>情感态度价值观目标</w:t>
      </w:r>
    </w:p>
    <w:p>
      <w:pPr>
        <w:ind w:left="420" w:leftChars="200"/>
        <w:rPr>
          <w:rFonts w:ascii="仿宋" w:hAnsi="仿宋" w:eastAsia="仿宋"/>
        </w:rPr>
      </w:pPr>
      <w:r>
        <w:rPr>
          <w:rFonts w:hint="eastAsia" w:ascii="仿宋" w:hAnsi="仿宋" w:eastAsia="仿宋"/>
        </w:rPr>
        <w:t>体验参与合作调查的乐趣、建立同学们的感情，关注植物园在“美丽中国”建设中的作</w:t>
      </w:r>
    </w:p>
    <w:p>
      <w:pPr>
        <w:rPr>
          <w:rFonts w:ascii="仿宋" w:hAnsi="仿宋" w:eastAsia="仿宋"/>
        </w:rPr>
      </w:pPr>
      <w:r>
        <w:rPr>
          <w:rFonts w:hint="eastAsia" w:ascii="仿宋" w:hAnsi="仿宋" w:eastAsia="仿宋"/>
        </w:rPr>
        <w:t>用，养成亲身参与的环保理念，为“绿色重庆”“最美家乡”的建设做贡献。</w:t>
      </w:r>
    </w:p>
    <w:p>
      <w:pPr>
        <w:ind w:firstLine="422" w:firstLineChars="200"/>
        <w:rPr>
          <w:rFonts w:ascii="仿宋" w:hAnsi="仿宋" w:eastAsia="仿宋"/>
        </w:rPr>
      </w:pPr>
      <w:r>
        <w:rPr>
          <w:rFonts w:hint="eastAsia" w:ascii="黑体" w:hAnsi="黑体" w:eastAsia="黑体"/>
          <w:b/>
        </w:rPr>
        <w:t>四、活动对象与人数</w:t>
      </w:r>
    </w:p>
    <w:p>
      <w:pPr>
        <w:ind w:firstLine="420" w:firstLineChars="200"/>
        <w:rPr>
          <w:rFonts w:ascii="仿宋" w:hAnsi="仿宋" w:eastAsia="仿宋"/>
        </w:rPr>
      </w:pPr>
      <w:r>
        <w:rPr>
          <w:rFonts w:hint="eastAsia" w:ascii="仿宋" w:hAnsi="仿宋" w:eastAsia="仿宋"/>
        </w:rPr>
        <w:t>初中2年级学生，10人。</w:t>
      </w:r>
    </w:p>
    <w:p>
      <w:pPr>
        <w:ind w:firstLine="422" w:firstLineChars="200"/>
        <w:rPr>
          <w:rFonts w:ascii="黑体" w:hAnsi="黑体" w:eastAsia="黑体"/>
          <w:b/>
        </w:rPr>
      </w:pPr>
      <w:r>
        <w:rPr>
          <w:rFonts w:hint="eastAsia" w:ascii="黑体" w:hAnsi="黑体" w:eastAsia="黑体"/>
          <w:b/>
        </w:rPr>
        <w:t>五、活动时间</w:t>
      </w:r>
    </w:p>
    <w:p>
      <w:pPr>
        <w:ind w:left="420" w:leftChars="200" w:firstLine="210" w:firstLineChars="100"/>
        <w:rPr>
          <w:rFonts w:ascii="仿宋" w:hAnsi="仿宋" w:eastAsia="仿宋"/>
        </w:rPr>
      </w:pPr>
      <w:r>
        <w:rPr>
          <w:rFonts w:hint="eastAsia" w:ascii="仿宋" w:hAnsi="仿宋" w:eastAsia="仿宋"/>
        </w:rPr>
        <w:t>7月1-30日</w:t>
      </w:r>
    </w:p>
    <w:p>
      <w:pPr>
        <w:ind w:firstLine="422" w:firstLineChars="200"/>
        <w:rPr>
          <w:rFonts w:ascii="黑体" w:hAnsi="黑体" w:eastAsia="黑体"/>
          <w:b/>
        </w:rPr>
      </w:pPr>
      <w:r>
        <w:rPr>
          <w:rFonts w:hint="eastAsia" w:ascii="黑体" w:hAnsi="黑体" w:eastAsia="黑体"/>
          <w:b/>
        </w:rPr>
        <w:t>六、活动内容</w:t>
      </w:r>
    </w:p>
    <w:p>
      <w:pPr>
        <w:ind w:firstLine="420" w:firstLineChars="200"/>
        <w:rPr>
          <w:rFonts w:ascii="仿宋" w:hAnsi="仿宋" w:eastAsia="仿宋"/>
        </w:rPr>
      </w:pPr>
      <w:r>
        <w:rPr>
          <w:rFonts w:hint="eastAsia" w:ascii="仿宋" w:hAnsi="仿宋" w:eastAsia="仿宋"/>
        </w:rPr>
        <w:t>1.准备阶段</w:t>
      </w:r>
    </w:p>
    <w:p>
      <w:pPr>
        <w:ind w:firstLine="420" w:firstLineChars="200"/>
        <w:rPr>
          <w:rFonts w:ascii="仿宋" w:hAnsi="仿宋" w:eastAsia="仿宋"/>
        </w:rPr>
      </w:pPr>
      <w:r>
        <w:rPr>
          <w:rFonts w:hint="eastAsia" w:ascii="仿宋" w:hAnsi="仿宋" w:eastAsia="仿宋"/>
        </w:rPr>
        <w:t>（1）小组组建</w:t>
      </w:r>
    </w:p>
    <w:p>
      <w:pPr>
        <w:ind w:firstLine="420" w:firstLineChars="200"/>
        <w:rPr>
          <w:rFonts w:ascii="仿宋" w:hAnsi="仿宋" w:eastAsia="仿宋"/>
        </w:rPr>
      </w:pPr>
      <w:r>
        <w:rPr>
          <w:rFonts w:hint="eastAsia" w:ascii="仿宋" w:hAnsi="仿宋" w:eastAsia="仿宋"/>
        </w:rPr>
        <w:t>（2）学情调查</w:t>
      </w:r>
    </w:p>
    <w:p>
      <w:pPr>
        <w:ind w:firstLine="420" w:firstLineChars="200"/>
        <w:rPr>
          <w:rFonts w:ascii="仿宋" w:hAnsi="仿宋" w:eastAsia="仿宋"/>
        </w:rPr>
      </w:pPr>
      <w:r>
        <w:rPr>
          <w:rFonts w:hint="eastAsia" w:ascii="仿宋" w:hAnsi="仿宋" w:eastAsia="仿宋"/>
        </w:rPr>
        <w:t>（3）拟订方案</w:t>
      </w:r>
    </w:p>
    <w:p>
      <w:pPr>
        <w:ind w:firstLine="420" w:firstLineChars="200"/>
        <w:rPr>
          <w:rFonts w:ascii="仿宋" w:hAnsi="仿宋" w:eastAsia="仿宋"/>
        </w:rPr>
      </w:pPr>
      <w:r>
        <w:rPr>
          <w:rFonts w:hint="eastAsia" w:ascii="仿宋" w:hAnsi="仿宋" w:eastAsia="仿宋"/>
        </w:rPr>
        <w:t>（4）分配入营</w:t>
      </w:r>
    </w:p>
    <w:p>
      <w:pPr>
        <w:ind w:firstLine="420" w:firstLineChars="200"/>
        <w:rPr>
          <w:rFonts w:ascii="仿宋" w:hAnsi="仿宋" w:eastAsia="仿宋"/>
        </w:rPr>
      </w:pPr>
      <w:r>
        <w:rPr>
          <w:rFonts w:hint="eastAsia" w:ascii="仿宋" w:hAnsi="仿宋" w:eastAsia="仿宋"/>
        </w:rPr>
        <w:t>（5）场地踩点</w:t>
      </w:r>
    </w:p>
    <w:p>
      <w:pPr>
        <w:ind w:firstLine="420" w:firstLineChars="200"/>
        <w:rPr>
          <w:rFonts w:ascii="仿宋" w:hAnsi="仿宋" w:eastAsia="仿宋"/>
        </w:rPr>
      </w:pPr>
      <w:r>
        <w:rPr>
          <w:rFonts w:hint="eastAsia" w:ascii="仿宋" w:hAnsi="仿宋" w:eastAsia="仿宋"/>
        </w:rPr>
        <w:t>2.知识搭建阶段</w:t>
      </w:r>
    </w:p>
    <w:p>
      <w:pPr>
        <w:ind w:firstLine="420" w:firstLineChars="200"/>
        <w:rPr>
          <w:rFonts w:ascii="仿宋" w:hAnsi="仿宋" w:eastAsia="仿宋"/>
        </w:rPr>
      </w:pPr>
      <w:r>
        <w:rPr>
          <w:rFonts w:hint="eastAsia" w:ascii="仿宋" w:hAnsi="仿宋" w:eastAsia="仿宋"/>
        </w:rPr>
        <w:t>（1）利用微信平台，和同学们分享植物的相关知识。</w:t>
      </w:r>
    </w:p>
    <w:p>
      <w:pPr>
        <w:ind w:firstLine="420" w:firstLineChars="200"/>
        <w:rPr>
          <w:rFonts w:ascii="仿宋" w:hAnsi="仿宋" w:eastAsia="仿宋"/>
        </w:rPr>
      </w:pPr>
      <w:r>
        <w:rPr>
          <w:rFonts w:hint="eastAsia" w:ascii="仿宋" w:hAnsi="仿宋" w:eastAsia="仿宋"/>
        </w:rPr>
        <w:t>（2）进行专家讲座，邀请重庆邮电大学植物学专家，为科学营的同学们讲解植物识别和养护知识，并指导学生学习科学探究方法，编写科学探究任务单并做实验进行植物的探究。</w:t>
      </w:r>
    </w:p>
    <w:p>
      <w:pPr>
        <w:ind w:firstLine="420" w:firstLineChars="200"/>
        <w:rPr>
          <w:rFonts w:ascii="仿宋" w:hAnsi="仿宋" w:eastAsia="仿宋"/>
        </w:rPr>
      </w:pPr>
      <w:r>
        <w:rPr>
          <w:rFonts w:hint="eastAsia" w:ascii="仿宋" w:hAnsi="仿宋" w:eastAsia="仿宋"/>
        </w:rPr>
        <w:t>（3）利用暑假放假时间，在南山植物园请园艺师为同学们实地讲解植物的辨认和采取实验技术。</w:t>
      </w:r>
    </w:p>
    <w:p>
      <w:pPr>
        <w:ind w:firstLine="420" w:firstLineChars="200"/>
        <w:rPr>
          <w:rFonts w:ascii="仿宋" w:hAnsi="仿宋" w:eastAsia="仿宋"/>
        </w:rPr>
      </w:pPr>
      <w:r>
        <w:rPr>
          <w:rFonts w:hint="eastAsia" w:ascii="仿宋" w:hAnsi="仿宋" w:eastAsia="仿宋"/>
        </w:rPr>
        <w:t>3.实施阶段</w:t>
      </w:r>
    </w:p>
    <w:p>
      <w:pPr>
        <w:ind w:firstLine="420" w:firstLineChars="200"/>
        <w:rPr>
          <w:rFonts w:ascii="仿宋" w:hAnsi="仿宋" w:eastAsia="仿宋"/>
        </w:rPr>
      </w:pPr>
      <w:r>
        <w:rPr>
          <w:rFonts w:hint="eastAsia" w:ascii="仿宋" w:hAnsi="仿宋" w:eastAsia="仿宋"/>
        </w:rPr>
        <w:t>（1）入营安全教育</w:t>
      </w:r>
    </w:p>
    <w:p>
      <w:pPr>
        <w:ind w:firstLine="420" w:firstLineChars="200"/>
        <w:rPr>
          <w:rFonts w:ascii="仿宋" w:hAnsi="仿宋" w:eastAsia="仿宋"/>
        </w:rPr>
      </w:pPr>
      <w:r>
        <w:rPr>
          <w:rFonts w:hint="eastAsia" w:ascii="仿宋" w:hAnsi="仿宋" w:eastAsia="仿宋"/>
        </w:rPr>
        <w:t>（2）进行科普讲座，营造实践活动动力</w:t>
      </w:r>
    </w:p>
    <w:p>
      <w:pPr>
        <w:ind w:firstLine="420" w:firstLineChars="200"/>
        <w:rPr>
          <w:rFonts w:ascii="仿宋" w:hAnsi="仿宋" w:eastAsia="仿宋"/>
        </w:rPr>
      </w:pPr>
      <w:r>
        <w:rPr>
          <w:rFonts w:hint="eastAsia" w:ascii="仿宋" w:hAnsi="仿宋" w:eastAsia="仿宋"/>
        </w:rPr>
        <w:t>（3）进行植物园参观，了解植物园历史</w:t>
      </w:r>
    </w:p>
    <w:p>
      <w:pPr>
        <w:ind w:firstLine="420" w:firstLineChars="200"/>
        <w:rPr>
          <w:rFonts w:ascii="仿宋" w:hAnsi="仿宋" w:eastAsia="仿宋"/>
        </w:rPr>
      </w:pPr>
      <w:r>
        <w:rPr>
          <w:rFonts w:hint="eastAsia" w:ascii="仿宋" w:hAnsi="仿宋" w:eastAsia="仿宋"/>
        </w:rPr>
        <w:t>（4）进入南山植物园，讲解植物的知识</w:t>
      </w:r>
    </w:p>
    <w:p>
      <w:pPr>
        <w:ind w:firstLine="420" w:firstLineChars="200"/>
        <w:rPr>
          <w:rFonts w:ascii="仿宋" w:hAnsi="仿宋" w:eastAsia="仿宋"/>
        </w:rPr>
      </w:pPr>
      <w:r>
        <w:rPr>
          <w:rFonts w:hint="eastAsia" w:ascii="仿宋" w:hAnsi="仿宋" w:eastAsia="仿宋"/>
        </w:rPr>
        <w:t>（5）进行实践体验，完成采集任务</w:t>
      </w:r>
    </w:p>
    <w:p>
      <w:pPr>
        <w:ind w:firstLine="420" w:firstLineChars="200"/>
        <w:rPr>
          <w:rFonts w:ascii="仿宋" w:hAnsi="仿宋" w:eastAsia="仿宋"/>
        </w:rPr>
      </w:pPr>
      <w:r>
        <w:rPr>
          <w:rFonts w:hint="eastAsia" w:ascii="仿宋" w:hAnsi="仿宋" w:eastAsia="仿宋"/>
        </w:rPr>
        <w:t>4.活动汇报及后续宣传阶段</w:t>
      </w:r>
    </w:p>
    <w:p>
      <w:pPr>
        <w:ind w:firstLine="422" w:firstLineChars="200"/>
        <w:rPr>
          <w:rFonts w:ascii="黑体" w:hAnsi="黑体" w:eastAsia="黑体"/>
          <w:b/>
        </w:rPr>
      </w:pPr>
      <w:r>
        <w:rPr>
          <w:rFonts w:hint="eastAsia" w:ascii="黑体" w:hAnsi="黑体" w:eastAsia="黑体"/>
          <w:b/>
        </w:rPr>
        <w:t>七、活动资源</w:t>
      </w:r>
    </w:p>
    <w:p>
      <w:pPr>
        <w:ind w:firstLine="420" w:firstLineChars="200"/>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活动场所：植物园、重庆邮电大学。</w:t>
      </w:r>
    </w:p>
    <w:p>
      <w:pPr>
        <w:ind w:firstLine="420" w:firstLineChars="200"/>
        <w:rPr>
          <w:rFonts w:ascii="仿宋" w:hAnsi="仿宋" w:eastAsia="仿宋"/>
        </w:rPr>
      </w:pPr>
      <w:r>
        <w:rPr>
          <w:rFonts w:hint="eastAsia" w:ascii="仿宋" w:hAnsi="仿宋" w:eastAsia="仿宋"/>
        </w:rPr>
        <w:t>2．参考资料：相关书籍、报纸杂志及活动记录手册等。</w:t>
      </w:r>
    </w:p>
    <w:p>
      <w:pPr>
        <w:ind w:firstLine="420" w:firstLineChars="200"/>
        <w:rPr>
          <w:rFonts w:ascii="仿宋" w:hAnsi="仿宋" w:eastAsia="仿宋"/>
        </w:rPr>
      </w:pPr>
      <w:r>
        <w:rPr>
          <w:rFonts w:hint="eastAsia" w:ascii="仿宋" w:hAnsi="仿宋" w:eastAsia="仿宋"/>
        </w:rPr>
        <w:t>3．活动器材：探究任务单、电脑、单反相机、无人机、游标卡尺、剪刀等。</w:t>
      </w:r>
    </w:p>
    <w:p>
      <w:pPr>
        <w:ind w:firstLine="422" w:firstLineChars="200"/>
        <w:rPr>
          <w:rFonts w:ascii="黑体" w:hAnsi="黑体" w:eastAsia="黑体"/>
          <w:b/>
        </w:rPr>
      </w:pPr>
      <w:r>
        <w:rPr>
          <w:rFonts w:hint="eastAsia" w:ascii="黑体" w:hAnsi="黑体" w:eastAsia="黑体"/>
          <w:b/>
        </w:rPr>
        <w:t>八、活动过程（步骤）</w:t>
      </w:r>
    </w:p>
    <w:p>
      <w:pPr>
        <w:ind w:firstLine="420" w:firstLineChars="200"/>
        <w:rPr>
          <w:rFonts w:ascii="仿宋" w:hAnsi="仿宋" w:eastAsia="仿宋"/>
        </w:rPr>
      </w:pPr>
      <w:r>
        <w:rPr>
          <w:rFonts w:hint="eastAsia" w:ascii="仿宋" w:hAnsi="仿宋" w:eastAsia="仿宋"/>
        </w:rPr>
        <w:t>1.准备阶段（7月1日至7日）：制定活动方案，开展基础性调查研究工作，与植物园领导、重庆邮电大学相关植物学专家、学生、家长沟通，准备材料和器材。</w:t>
      </w:r>
    </w:p>
    <w:p>
      <w:pPr>
        <w:ind w:firstLine="420" w:firstLineChars="200"/>
        <w:rPr>
          <w:rFonts w:ascii="仿宋" w:hAnsi="仿宋" w:eastAsia="仿宋"/>
        </w:rPr>
      </w:pPr>
      <w:r>
        <w:rPr>
          <w:rFonts w:hint="eastAsia" w:ascii="仿宋" w:hAnsi="仿宋" w:eastAsia="仿宋"/>
        </w:rPr>
        <w:t>2.实施阶段（7月8日至14日）：组织开展专家讲座、方法培训、实地学习、调查探究、展示交流等活动。</w:t>
      </w:r>
    </w:p>
    <w:p>
      <w:pPr>
        <w:ind w:firstLine="420" w:firstLineChars="200"/>
        <w:rPr>
          <w:rFonts w:ascii="仿宋" w:hAnsi="仿宋" w:eastAsia="仿宋"/>
        </w:rPr>
      </w:pPr>
      <w:r>
        <w:rPr>
          <w:rFonts w:hint="eastAsia" w:ascii="仿宋" w:hAnsi="仿宋" w:eastAsia="仿宋"/>
        </w:rPr>
        <w:t>3.总结阶段（7月15日至7月30日）：学生整理活动资料、撰写报告，汇报活动收获和心得体会。</w:t>
      </w:r>
    </w:p>
    <w:p>
      <w:pPr>
        <w:ind w:firstLine="422" w:firstLineChars="200"/>
        <w:rPr>
          <w:rFonts w:ascii="黑体" w:hAnsi="黑体" w:eastAsia="黑体"/>
          <w:b/>
        </w:rPr>
      </w:pPr>
      <w:r>
        <w:rPr>
          <w:rFonts w:hint="eastAsia" w:ascii="黑体" w:hAnsi="黑体" w:eastAsia="黑体"/>
          <w:b/>
        </w:rPr>
        <w:t>九、活动预期效果与呈现方式</w:t>
      </w:r>
    </w:p>
    <w:p>
      <w:pPr>
        <w:ind w:firstLine="420" w:firstLineChars="200"/>
        <w:rPr>
          <w:rFonts w:ascii="仿宋" w:hAnsi="仿宋" w:eastAsia="仿宋"/>
        </w:rPr>
      </w:pPr>
      <w:r>
        <w:rPr>
          <w:rFonts w:hint="eastAsia" w:ascii="仿宋" w:hAnsi="仿宋" w:eastAsia="仿宋"/>
        </w:rPr>
        <w:t>1.组织小组学生进行总结，撰写活动报告，在活动课上分小组进行交流，分享植物给人们生活带来的欢乐以及我们的探究收获。</w:t>
      </w:r>
    </w:p>
    <w:p>
      <w:pPr>
        <w:ind w:firstLine="420" w:firstLineChars="200"/>
        <w:rPr>
          <w:rFonts w:ascii="仿宋" w:hAnsi="仿宋" w:eastAsia="仿宋"/>
        </w:rPr>
      </w:pPr>
      <w:r>
        <w:rPr>
          <w:rFonts w:hint="eastAsia" w:ascii="仿宋" w:hAnsi="仿宋" w:eastAsia="仿宋"/>
        </w:rPr>
        <w:t>2.知道学生制作PPT，论文，召开论文答辩交流会，择优推荐参加区级、市级科技竞赛。撰写文章和拍摄照片，参加“最美重庆我来漂”的活动。</w:t>
      </w:r>
    </w:p>
    <w:p>
      <w:pPr>
        <w:ind w:firstLine="420" w:firstLineChars="200"/>
        <w:rPr>
          <w:rFonts w:ascii="仿宋" w:hAnsi="仿宋" w:eastAsia="仿宋"/>
        </w:rPr>
      </w:pPr>
      <w:r>
        <w:rPr>
          <w:rFonts w:hint="eastAsia" w:ascii="仿宋" w:hAnsi="仿宋" w:eastAsia="仿宋"/>
        </w:rPr>
        <w:t>3.整理学生关于植物探究的文章、图片、视频等相关资料，汇集成册，作为区内科技教育宣传材料进行使用；制作展板，写简报，在区内网站、社区宣传，并利用微博、微信等新媒体扩大宣传。</w:t>
      </w:r>
    </w:p>
    <w:p>
      <w:pPr>
        <w:ind w:firstLine="420" w:firstLineChars="200"/>
        <w:rPr>
          <w:rFonts w:ascii="仿宋" w:hAnsi="仿宋" w:eastAsia="仿宋"/>
        </w:rPr>
      </w:pPr>
      <w:r>
        <w:rPr>
          <w:rFonts w:hint="eastAsia" w:ascii="仿宋" w:hAnsi="仿宋" w:eastAsia="仿宋"/>
        </w:rPr>
        <w:t>4.相关成果还可以向园林绿化部门提出建议。</w:t>
      </w:r>
    </w:p>
    <w:p>
      <w:pPr>
        <w:ind w:firstLine="422" w:firstLineChars="200"/>
        <w:rPr>
          <w:rFonts w:ascii="黑体" w:hAnsi="黑体" w:eastAsia="黑体"/>
          <w:b/>
        </w:rPr>
      </w:pPr>
      <w:r>
        <w:rPr>
          <w:rFonts w:hint="eastAsia" w:ascii="黑体" w:hAnsi="黑体" w:eastAsia="黑体"/>
          <w:b/>
        </w:rPr>
        <w:t>十、活动评价（也可以列表）</w:t>
      </w:r>
    </w:p>
    <w:p>
      <w:pPr>
        <w:ind w:firstLine="420" w:firstLineChars="200"/>
        <w:rPr>
          <w:rFonts w:ascii="仿宋" w:hAnsi="仿宋" w:eastAsia="仿宋"/>
        </w:rPr>
      </w:pPr>
      <w:r>
        <w:rPr>
          <w:rFonts w:hint="eastAsia" w:ascii="仿宋" w:hAnsi="仿宋" w:eastAsia="仿宋"/>
        </w:rPr>
        <w:t>1.活动都给以鼓励。</w:t>
      </w:r>
    </w:p>
    <w:p>
      <w:pPr>
        <w:ind w:firstLine="420" w:firstLineChars="200"/>
        <w:rPr>
          <w:rFonts w:ascii="仿宋" w:hAnsi="仿宋" w:eastAsia="仿宋"/>
        </w:rPr>
      </w:pPr>
      <w:r>
        <w:rPr>
          <w:rFonts w:hint="eastAsia" w:ascii="仿宋" w:hAnsi="仿宋" w:eastAsia="仿宋"/>
        </w:rPr>
        <w:t>2.成果评价：开设多种形式的成果展示，如研究报告、摄影作品，手抄报、总结建议等。</w:t>
      </w:r>
    </w:p>
    <w:p>
      <w:pPr>
        <w:ind w:firstLine="420" w:firstLineChars="200"/>
        <w:rPr>
          <w:rFonts w:ascii="仿宋" w:hAnsi="仿宋" w:eastAsia="仿宋"/>
        </w:rPr>
      </w:pPr>
      <w:r>
        <w:rPr>
          <w:rFonts w:hint="eastAsia" w:ascii="仿宋" w:hAnsi="仿宋" w:eastAsia="仿宋"/>
        </w:rPr>
        <w:t>3.获得的成果，重视学生各方面能力的提高。</w:t>
      </w:r>
    </w:p>
    <w:p>
      <w:pPr>
        <w:ind w:firstLine="420" w:firstLineChars="200"/>
      </w:pPr>
      <w:r>
        <w:rPr>
          <w:rFonts w:hint="eastAsia" w:ascii="仿宋" w:hAnsi="仿宋" w:eastAsia="仿宋"/>
        </w:rPr>
        <w:t>4.教师评价：教师根据每次参与活动的学生人数、记录、结果等进行评价。</w:t>
      </w:r>
    </w:p>
    <w:p>
      <w:pPr>
        <w:jc w:val="left"/>
        <w:rPr>
          <w:rFonts w:ascii="STHeiti Light" w:hAnsi="STHeiti Light" w:eastAsia="STHeiti Light" w:cs="STHeiti Light"/>
          <w:sz w:val="20"/>
          <w:szCs w:val="22"/>
          <w:lang w:eastAsia="zh-Hans"/>
        </w:rPr>
      </w:pPr>
    </w:p>
    <w:p>
      <w:pPr>
        <w:pStyle w:val="3"/>
        <w:rPr>
          <w:rFonts w:ascii="STHeiti Light" w:hAnsi="STHeiti Light" w:eastAsia="STHeiti Light" w:cs="STHeiti Light"/>
          <w:sz w:val="20"/>
          <w:szCs w:val="22"/>
          <w:lang w:eastAsia="zh-Hans"/>
        </w:rPr>
      </w:pPr>
    </w:p>
    <w:p>
      <w:pPr>
        <w:rPr>
          <w:rFonts w:ascii="STHeiti Light" w:hAnsi="STHeiti Light" w:eastAsia="STHeiti Light" w:cs="STHeiti Light"/>
          <w:sz w:val="20"/>
          <w:szCs w:val="22"/>
          <w:lang w:eastAsia="zh-Hans"/>
        </w:rPr>
      </w:pPr>
    </w:p>
    <w:p>
      <w:pPr>
        <w:pStyle w:val="3"/>
        <w:rPr>
          <w:rFonts w:ascii="STHeiti Light" w:hAnsi="STHeiti Light" w:eastAsia="STHeiti Light" w:cs="STHeiti Light"/>
          <w:sz w:val="20"/>
          <w:szCs w:val="22"/>
          <w:lang w:eastAsia="zh-Hans"/>
        </w:rPr>
      </w:pPr>
    </w:p>
    <w:p>
      <w:pPr>
        <w:rPr>
          <w:rFonts w:ascii="STHeiti Light" w:hAnsi="STHeiti Light" w:eastAsia="STHeiti Light" w:cs="STHeiti Light"/>
          <w:sz w:val="20"/>
          <w:szCs w:val="22"/>
          <w:lang w:eastAsia="zh-Hans"/>
        </w:rPr>
      </w:pPr>
    </w:p>
    <w:p>
      <w:pPr>
        <w:pStyle w:val="3"/>
        <w:rPr>
          <w:rFonts w:ascii="STHeiti Light" w:hAnsi="STHeiti Light" w:eastAsia="STHeiti Light" w:cs="STHeiti Light"/>
          <w:sz w:val="20"/>
          <w:szCs w:val="22"/>
          <w:lang w:eastAsia="zh-Hans"/>
        </w:rPr>
      </w:pPr>
    </w:p>
    <w:p>
      <w:pPr>
        <w:rPr>
          <w:rFonts w:ascii="STHeiti Light" w:hAnsi="STHeiti Light" w:eastAsia="STHeiti Light" w:cs="STHeiti Light"/>
          <w:sz w:val="20"/>
          <w:szCs w:val="22"/>
          <w:lang w:eastAsia="zh-Hans"/>
        </w:rPr>
      </w:pPr>
    </w:p>
    <w:p>
      <w:pPr>
        <w:pStyle w:val="3"/>
        <w:rPr>
          <w:rFonts w:ascii="STHeiti Light" w:hAnsi="STHeiti Light" w:eastAsia="STHeiti Light" w:cs="STHeiti Light"/>
          <w:sz w:val="20"/>
          <w:szCs w:val="22"/>
          <w:lang w:eastAsia="zh-Hans"/>
        </w:rPr>
      </w:pPr>
    </w:p>
    <w:p>
      <w:pPr>
        <w:rPr>
          <w:rFonts w:ascii="STHeiti Light" w:hAnsi="STHeiti Light" w:eastAsia="STHeiti Light" w:cs="STHeiti Light"/>
          <w:sz w:val="20"/>
          <w:szCs w:val="22"/>
          <w:lang w:eastAsia="zh-Hans"/>
        </w:rPr>
      </w:pPr>
    </w:p>
    <w:p>
      <w:pPr>
        <w:pStyle w:val="3"/>
        <w:rPr>
          <w:rFonts w:ascii="STHeiti Light" w:hAnsi="STHeiti Light" w:eastAsia="STHeiti Light" w:cs="STHeiti Light"/>
          <w:sz w:val="20"/>
          <w:szCs w:val="22"/>
          <w:lang w:eastAsia="zh-Hans"/>
        </w:rPr>
      </w:pPr>
    </w:p>
    <w:p>
      <w:pPr>
        <w:rPr>
          <w:rFonts w:ascii="STHeiti Light" w:hAnsi="STHeiti Light" w:eastAsia="STHeiti Light" w:cs="STHeiti Light"/>
          <w:sz w:val="20"/>
          <w:szCs w:val="22"/>
          <w:lang w:eastAsia="zh-Hans"/>
        </w:rPr>
      </w:pPr>
    </w:p>
    <w:p>
      <w:pPr>
        <w:pStyle w:val="3"/>
        <w:rPr>
          <w:lang w:eastAsia="zh-Hans"/>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小标宋">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1" w:csb1="00000000"/>
  </w:font>
  <w:font w:name="STHeiti Light">
    <w:altName w:val="微软雅黑"/>
    <w:panose1 w:val="020B0604020202020204"/>
    <w:charset w:val="86"/>
    <w:family w:val="auto"/>
    <w:pitch w:val="default"/>
    <w:sig w:usb0="00000000" w:usb1="00000000" w:usb2="00000000" w:usb3="00000000" w:csb0="00040001" w:csb1="00000000"/>
  </w:font>
  <w:font w:name="ITC Officina Sans Std Book">
    <w:altName w:val="宋体"/>
    <w:panose1 w:val="00000000000000000000"/>
    <w:charset w:val="00"/>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yNGU0NTk5OGU4NWJiN2U5ODUxMGI0OTVmZjZjZjAifQ=="/>
  </w:docVars>
  <w:rsids>
    <w:rsidRoot w:val="7C2E532D"/>
    <w:rsid w:val="7C2E5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overflowPunct w:val="0"/>
      <w:autoSpaceDE w:val="0"/>
      <w:autoSpaceDN w:val="0"/>
      <w:adjustRightInd w:val="0"/>
      <w:jc w:val="both"/>
      <w:textAlignment w:val="baseline"/>
    </w:pPr>
    <w:rPr>
      <w:rFonts w:ascii="Times New Roman" w:hAnsi="Times New Roman" w:eastAsia="宋体" w:cs="Times New Roman"/>
      <w:sz w:val="21"/>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0"/>
    <w:pPr>
      <w:spacing w:line="360" w:lineRule="auto"/>
    </w:pPr>
    <w:rPr>
      <w:sz w:val="24"/>
    </w:rPr>
  </w:style>
  <w:style w:type="paragraph" w:styleId="6">
    <w:name w:val="List Paragraph"/>
    <w:basedOn w:val="1"/>
    <w:qFormat/>
    <w:uiPriority w:val="34"/>
    <w:pPr>
      <w:widowControl w:val="0"/>
      <w:overflowPunct/>
      <w:autoSpaceDE/>
      <w:autoSpaceDN/>
      <w:adjustRightInd/>
      <w:ind w:firstLine="420" w:firstLineChars="200"/>
      <w:textAlignment w:val="auto"/>
    </w:pPr>
    <w:rPr>
      <w:rFonts w:ascii="Calibri" w:hAnsi="Calibri"/>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2022-06-29T08:22:00Z</dcterms:created>
  <dc:creator>weihong</dc:creator>
  <cp:lastModifiedBy>weihong</cp:lastModifiedBy>
  <dcterms:modified xsi:type="dcterms:W3CDTF">2022-06-29T08:22:18Z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D72165672C874C04B65CBECC080F3F9B</vt:lpwstr>
  </property>
</Properties>
</file>