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第二轮参赛人员反馈表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33"/>
        <w:gridCol w:w="1067"/>
        <w:gridCol w:w="2981"/>
        <w:gridCol w:w="2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7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市（县）科协：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注：请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各市、直管县科协于4月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日前将参赛名单（限领队和参赛选手）报送至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安徽省青少年科技活动中心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1527995778@qq.com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8"/>
    <w:rsid w:val="00411B90"/>
    <w:rsid w:val="004A0338"/>
    <w:rsid w:val="005C4E7D"/>
    <w:rsid w:val="00AD70DA"/>
    <w:rsid w:val="5D65492F"/>
    <w:rsid w:val="664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uiPriority w:val="0"/>
  </w:style>
  <w:style w:type="character" w:customStyle="1" w:styleId="10">
    <w:name w:val="日期 字符1"/>
    <w:basedOn w:val="6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2018-04-23T01:14:00Z</dcterms:created>
  <dc:creator>Windows 用户</dc:creator>
  <cp:lastModifiedBy>青少年中心</cp:lastModifiedBy>
  <dcterms:modified xsi:type="dcterms:W3CDTF">2020-04-15T14:17:40Z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