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63" w:rsidRPr="00E07DB3" w:rsidRDefault="004F0F63" w:rsidP="00A11EBE">
      <w:pPr>
        <w:pStyle w:val="1"/>
        <w:rPr>
          <w:rFonts w:ascii="仿宋_GB2312" w:eastAsia="仿宋_GB2312" w:hAnsi="黑体"/>
          <w:sz w:val="32"/>
          <w:szCs w:val="32"/>
        </w:rPr>
      </w:pPr>
      <w:r>
        <w:rPr>
          <w:rFonts w:ascii="仿宋_GB2312" w:eastAsia="仿宋_GB2312" w:hAnsi="黑体" w:hint="eastAsia"/>
          <w:sz w:val="32"/>
          <w:szCs w:val="32"/>
        </w:rPr>
        <w:t>附件4</w:t>
      </w:r>
    </w:p>
    <w:p w:rsidR="004F0F63" w:rsidRDefault="004F0F63" w:rsidP="008D4C5B">
      <w:pPr>
        <w:spacing w:line="620" w:lineRule="exact"/>
        <w:jc w:val="center"/>
        <w:rPr>
          <w:rFonts w:ascii="方正小标宋简体" w:eastAsia="方正小标宋简体"/>
          <w:sz w:val="44"/>
          <w:szCs w:val="44"/>
        </w:rPr>
      </w:pPr>
      <w:r w:rsidRPr="003A4562">
        <w:rPr>
          <w:rFonts w:ascii="方正小标宋简体" w:eastAsia="方正小标宋简体" w:hint="eastAsia"/>
          <w:sz w:val="44"/>
          <w:szCs w:val="44"/>
        </w:rPr>
        <w:t>第20届</w:t>
      </w:r>
      <w:r>
        <w:rPr>
          <w:rFonts w:ascii="方正小标宋简体" w:eastAsia="方正小标宋简体" w:hint="eastAsia"/>
          <w:sz w:val="44"/>
          <w:szCs w:val="44"/>
        </w:rPr>
        <w:t>自治区</w:t>
      </w:r>
      <w:r w:rsidRPr="003A4562">
        <w:rPr>
          <w:rFonts w:ascii="方正小标宋简体" w:eastAsia="方正小标宋简体" w:hint="eastAsia"/>
          <w:sz w:val="44"/>
          <w:szCs w:val="44"/>
        </w:rPr>
        <w:t>青少年机器人</w:t>
      </w:r>
      <w:r>
        <w:rPr>
          <w:rFonts w:ascii="方正小标宋简体" w:eastAsia="方正小标宋简体" w:hint="eastAsia"/>
          <w:sz w:val="44"/>
          <w:szCs w:val="44"/>
        </w:rPr>
        <w:t>竞赛</w:t>
      </w:r>
    </w:p>
    <w:p w:rsidR="004F0F63" w:rsidRPr="003A4562" w:rsidRDefault="004F0F63" w:rsidP="008D4C5B">
      <w:pPr>
        <w:spacing w:line="620" w:lineRule="exact"/>
        <w:jc w:val="center"/>
        <w:rPr>
          <w:rFonts w:ascii="方正小标宋简体" w:eastAsia="方正小标宋简体"/>
          <w:sz w:val="44"/>
          <w:szCs w:val="44"/>
        </w:rPr>
      </w:pPr>
      <w:r w:rsidRPr="003A4562">
        <w:rPr>
          <w:rFonts w:ascii="方正小标宋简体" w:eastAsia="方正小标宋简体" w:hint="eastAsia"/>
          <w:sz w:val="44"/>
          <w:szCs w:val="44"/>
        </w:rPr>
        <w:t>申报说明</w:t>
      </w:r>
    </w:p>
    <w:p w:rsidR="004F0F63" w:rsidRDefault="004F0F63" w:rsidP="00A11EBE">
      <w:pPr>
        <w:spacing w:line="360" w:lineRule="auto"/>
        <w:ind w:firstLineChars="200" w:firstLine="672"/>
        <w:rPr>
          <w:rFonts w:ascii="仿宋_GB2312" w:eastAsia="仿宋_GB2312" w:hAnsi="仿宋"/>
          <w:sz w:val="32"/>
          <w:szCs w:val="32"/>
        </w:rPr>
      </w:pPr>
      <w:r>
        <w:rPr>
          <w:rFonts w:ascii="仿宋_GB2312" w:eastAsia="仿宋_GB2312" w:hAnsi="仿宋" w:cs="仿宋" w:hint="eastAsia"/>
          <w:sz w:val="32"/>
          <w:szCs w:val="32"/>
        </w:rPr>
        <w:t>一、</w:t>
      </w:r>
      <w:r>
        <w:rPr>
          <w:rFonts w:ascii="仿宋_GB2312" w:eastAsia="仿宋_GB2312" w:hAnsi="仿宋" w:hint="eastAsia"/>
          <w:sz w:val="32"/>
          <w:szCs w:val="32"/>
        </w:rPr>
        <w:t>组委会不接受任何培训机构、公司、企业的申报；青少年活动中心、教研室、科技馆等事业单位需提交加盖本单位公章的证明材料方可报名，所填写的教练员必须是本单位在编职工或学校在编教师并提交相关材料。如提交虚假材料报名，一经核实将取消其参赛资格。每个项目最多可填报两名教练员。</w:t>
      </w:r>
    </w:p>
    <w:p w:rsidR="004F0F63" w:rsidRDefault="004F0F63" w:rsidP="00A11EBE">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二、参加竞赛的器材必须为竞赛准入器材，组委会将现场对参赛器材进行查验，查验不合格者将取消参赛资格。</w:t>
      </w:r>
    </w:p>
    <w:p w:rsidR="004F0F63" w:rsidRDefault="004F0F63" w:rsidP="00A11EBE">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三、申报单位登陆新疆青少年科技创新活动服务平台</w:t>
      </w:r>
      <w:r w:rsidRPr="00A17E13">
        <w:rPr>
          <w:rFonts w:ascii="仿宋_GB2312" w:eastAsia="仿宋_GB2312" w:hAnsi="仿宋" w:cs="仿宋" w:hint="eastAsia"/>
          <w:sz w:val="32"/>
          <w:szCs w:val="32"/>
        </w:rPr>
        <w:t>http://xinjiang.xiaoxiaotong.org/</w:t>
      </w:r>
      <w:r>
        <w:rPr>
          <w:rFonts w:ascii="仿宋_GB2312" w:eastAsia="仿宋_GB2312" w:hAnsi="仿宋" w:cs="仿宋" w:hint="eastAsia"/>
          <w:sz w:val="32"/>
          <w:szCs w:val="32"/>
        </w:rPr>
        <w:t>进行网上申报；申报时应请仔细阅读网上申报说明，注意系统提示，填报所有申报内容必须完整准确，并在线打印申报表，将打印的申报表由申报单位签字、盖章后提交地州、市科协，</w:t>
      </w:r>
      <w:r>
        <w:rPr>
          <w:rFonts w:ascii="仿宋_GB2312" w:eastAsia="仿宋_GB2312" w:hAnsi="仿宋" w:hint="eastAsia"/>
          <w:sz w:val="32"/>
          <w:szCs w:val="32"/>
        </w:rPr>
        <w:t>由地州、市科协审核确认后，在</w:t>
      </w:r>
      <w:r>
        <w:rPr>
          <w:rFonts w:ascii="仿宋_GB2312" w:eastAsia="仿宋_GB2312" w:hAnsi="仿宋" w:cs="仿宋" w:hint="eastAsia"/>
          <w:sz w:val="32"/>
          <w:szCs w:val="32"/>
        </w:rPr>
        <w:t>申报表指定位置填写审查意见，并签字盖章、</w:t>
      </w:r>
      <w:r>
        <w:rPr>
          <w:rFonts w:ascii="仿宋_GB2312" w:eastAsia="仿宋_GB2312" w:hAnsi="仿宋" w:hint="eastAsia"/>
          <w:sz w:val="32"/>
          <w:szCs w:val="32"/>
        </w:rPr>
        <w:t>扫描上传，最终提交后方可参赛。</w:t>
      </w:r>
    </w:p>
    <w:p w:rsidR="004F0F63" w:rsidRDefault="004F0F63" w:rsidP="00A11EBE">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hint="eastAsia"/>
          <w:sz w:val="32"/>
          <w:szCs w:val="32"/>
        </w:rPr>
        <w:t>每支代表队网上申报时，需上传一张全体队员合影</w:t>
      </w:r>
      <w:r>
        <w:rPr>
          <w:rFonts w:ascii="仿宋_GB2312" w:eastAsia="仿宋_GB2312" w:hint="eastAsia"/>
          <w:sz w:val="32"/>
          <w:szCs w:val="32"/>
        </w:rPr>
        <w:t>。</w:t>
      </w:r>
    </w:p>
    <w:p w:rsidR="004F0F63" w:rsidRDefault="004F0F63" w:rsidP="00A11EBE">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五、</w:t>
      </w:r>
      <w:r>
        <w:rPr>
          <w:rFonts w:ascii="仿宋_GB2312" w:eastAsia="仿宋_GB2312" w:hint="eastAsia"/>
          <w:sz w:val="32"/>
          <w:szCs w:val="32"/>
        </w:rPr>
        <w:t>所填报的教练员需上传该教练员的</w:t>
      </w:r>
      <w:r w:rsidRPr="00267763">
        <w:rPr>
          <w:rFonts w:ascii="仿宋_GB2312" w:eastAsia="仿宋_GB2312" w:hAnsi="黑体" w:hint="eastAsia"/>
          <w:b/>
          <w:sz w:val="32"/>
          <w:szCs w:val="32"/>
        </w:rPr>
        <w:t>专业技术职务资格证书</w:t>
      </w:r>
      <w:r>
        <w:rPr>
          <w:rFonts w:ascii="仿宋_GB2312" w:eastAsia="仿宋_GB2312" w:hint="eastAsia"/>
          <w:sz w:val="32"/>
          <w:szCs w:val="32"/>
        </w:rPr>
        <w:t>扫描件。</w:t>
      </w:r>
    </w:p>
    <w:p w:rsidR="004F0F63" w:rsidRDefault="004F0F63" w:rsidP="00A11EBE">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六、机器人创意竞赛所需提交材料及要求：</w:t>
      </w:r>
    </w:p>
    <w:p w:rsidR="004F0F63" w:rsidRDefault="004F0F63" w:rsidP="00A11EBE">
      <w:pPr>
        <w:spacing w:line="360" w:lineRule="auto"/>
        <w:ind w:firstLineChars="200" w:firstLine="672"/>
        <w:rPr>
          <w:rFonts w:ascii="仿宋_GB2312" w:eastAsia="仿宋_GB2312" w:hAnsi="仿宋"/>
          <w:sz w:val="32"/>
          <w:szCs w:val="32"/>
        </w:rPr>
      </w:pPr>
      <w:r>
        <w:rPr>
          <w:rFonts w:ascii="仿宋_GB2312" w:eastAsia="仿宋_GB2312" w:hAnsi="仿宋" w:hint="eastAsia"/>
          <w:sz w:val="32"/>
          <w:szCs w:val="32"/>
        </w:rPr>
        <w:t>（一）项目研制报告</w:t>
      </w:r>
    </w:p>
    <w:p w:rsidR="004F0F63" w:rsidRDefault="004F0F63" w:rsidP="00A11EBE">
      <w:pPr>
        <w:spacing w:line="360" w:lineRule="auto"/>
        <w:ind w:firstLineChars="200" w:firstLine="672"/>
        <w:rPr>
          <w:rFonts w:ascii="仿宋_GB2312" w:eastAsia="仿宋_GB2312" w:hAnsi="仿宋"/>
          <w:color w:val="FF0000"/>
          <w:sz w:val="32"/>
          <w:szCs w:val="32"/>
          <w:u w:val="single"/>
        </w:rPr>
      </w:pPr>
      <w:r>
        <w:rPr>
          <w:rFonts w:ascii="仿宋_GB2312" w:eastAsia="仿宋_GB2312" w:hAnsi="仿宋" w:hint="eastAsia"/>
          <w:sz w:val="32"/>
          <w:szCs w:val="32"/>
        </w:rPr>
        <w:t>项目研制报告应包括以下几个部分：1、标题；2、摘要；3、问题的提出；4、相关工作介绍；5、作品描述；6、实验结果与分析；7、结论；8、参考文献。研制报告中的图表（外观图、结构图、原理图等），2-5张。</w:t>
      </w:r>
      <w:r>
        <w:rPr>
          <w:rFonts w:ascii="仿宋_GB2312" w:eastAsia="仿宋_GB2312" w:hAnsi="仿宋" w:cs="仿宋" w:hint="eastAsia"/>
          <w:sz w:val="32"/>
          <w:szCs w:val="32"/>
        </w:rPr>
        <w:t>研制报告字数不得少于1500字。</w:t>
      </w:r>
    </w:p>
    <w:p w:rsidR="004F0F63" w:rsidRDefault="004F0F63" w:rsidP="00A11EBE">
      <w:pPr>
        <w:spacing w:line="360" w:lineRule="auto"/>
        <w:ind w:firstLineChars="200" w:firstLine="672"/>
        <w:rPr>
          <w:rFonts w:ascii="仿宋_GB2312" w:eastAsia="仿宋_GB2312" w:hAnsi="仿宋"/>
          <w:sz w:val="32"/>
          <w:szCs w:val="32"/>
        </w:rPr>
      </w:pPr>
      <w:r>
        <w:rPr>
          <w:rFonts w:ascii="仿宋_GB2312" w:eastAsia="仿宋_GB2312" w:hAnsi="仿宋" w:hint="eastAsia"/>
          <w:sz w:val="32"/>
          <w:szCs w:val="32"/>
        </w:rPr>
        <w:t>（二）队员与作品的合影一张。</w:t>
      </w:r>
    </w:p>
    <w:p w:rsidR="004F0F63" w:rsidRDefault="004F0F63" w:rsidP="00A11EBE">
      <w:pPr>
        <w:spacing w:line="360" w:lineRule="auto"/>
        <w:ind w:firstLineChars="200" w:firstLine="672"/>
        <w:rPr>
          <w:rFonts w:ascii="仿宋_GB2312" w:eastAsia="仿宋_GB2312" w:hAnsi="仿宋"/>
          <w:sz w:val="32"/>
          <w:szCs w:val="32"/>
        </w:rPr>
      </w:pPr>
      <w:r>
        <w:rPr>
          <w:rFonts w:ascii="仿宋_GB2312" w:eastAsia="仿宋_GB2312" w:hAnsi="仿宋" w:hint="eastAsia"/>
          <w:sz w:val="32"/>
          <w:szCs w:val="32"/>
        </w:rPr>
        <w:t>七、VEX机器人工程挑战赛要求：</w:t>
      </w:r>
    </w:p>
    <w:p w:rsidR="004F0F63" w:rsidRDefault="004F0F63" w:rsidP="00A11EBE">
      <w:pPr>
        <w:spacing w:line="360" w:lineRule="auto"/>
        <w:ind w:firstLineChars="200" w:firstLine="672"/>
        <w:rPr>
          <w:rFonts w:ascii="仿宋_GB2312" w:eastAsia="仿宋_GB2312"/>
          <w:sz w:val="32"/>
          <w:szCs w:val="32"/>
        </w:rPr>
      </w:pPr>
      <w:r>
        <w:rPr>
          <w:rFonts w:ascii="仿宋_GB2312" w:eastAsia="仿宋_GB2312" w:hint="eastAsia"/>
          <w:sz w:val="32"/>
          <w:szCs w:val="32"/>
        </w:rPr>
        <w:t>VEX机器人工程挑战赛每支参赛队需准备两台设备。</w:t>
      </w:r>
    </w:p>
    <w:p w:rsidR="004F0F63" w:rsidRDefault="004F0F63" w:rsidP="00A11EBE">
      <w:pPr>
        <w:spacing w:line="360" w:lineRule="auto"/>
        <w:ind w:firstLineChars="200" w:firstLine="672"/>
        <w:rPr>
          <w:rFonts w:ascii="仿宋_GB2312" w:eastAsia="仿宋_GB2312"/>
          <w:sz w:val="32"/>
          <w:szCs w:val="32"/>
        </w:rPr>
      </w:pPr>
      <w:r>
        <w:rPr>
          <w:rFonts w:ascii="仿宋_GB2312" w:eastAsia="仿宋_GB2312" w:hint="eastAsia"/>
          <w:sz w:val="32"/>
          <w:szCs w:val="32"/>
        </w:rPr>
        <w:t>八、其它竞赛项目按全国机器人竞赛规则执行。</w:t>
      </w:r>
    </w:p>
    <w:p w:rsidR="004F0F63" w:rsidRPr="008D4C5B" w:rsidRDefault="004F0F63" w:rsidP="00060D06">
      <w:pPr>
        <w:spacing w:line="360" w:lineRule="auto"/>
        <w:ind w:firstLineChars="200" w:firstLine="672"/>
        <w:rPr>
          <w:rFonts w:ascii="仿宋" w:eastAsia="仿宋" w:hAnsi="仿宋" w:cs="仿宋"/>
          <w:sz w:val="32"/>
          <w:szCs w:val="32"/>
        </w:rPr>
      </w:pPr>
      <w:r>
        <w:rPr>
          <w:rFonts w:ascii="仿宋_GB2312" w:eastAsia="仿宋_GB2312" w:hint="eastAsia"/>
          <w:sz w:val="32"/>
          <w:szCs w:val="32"/>
        </w:rPr>
        <w:t>九、未尽事宜另行通知</w:t>
      </w:r>
      <w:r>
        <w:rPr>
          <w:noProof/>
        </w:rPr>
        <w:drawing>
          <wp:anchor distT="0" distB="0" distL="114300" distR="114300" simplePos="0" relativeHeight="251660288" behindDoc="0" locked="0" layoutInCell="1" allowOverlap="1">
            <wp:simplePos x="0" y="0"/>
            <wp:positionH relativeFrom="column">
              <wp:posOffset>4552950</wp:posOffset>
            </wp:positionH>
            <wp:positionV relativeFrom="paragraph">
              <wp:posOffset>9782175</wp:posOffset>
            </wp:positionV>
            <wp:extent cx="1790700" cy="485775"/>
            <wp:effectExtent l="19050" t="0" r="0" b="0"/>
            <wp:wrapNone/>
            <wp:docPr id="3" name="图片 4" descr="说明: 新科协发[2019]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新科协发[2019]8号"/>
                    <pic:cNvPicPr>
                      <a:picLocks noChangeAspect="1" noChangeArrowheads="1"/>
                    </pic:cNvPicPr>
                  </pic:nvPicPr>
                  <pic:blipFill>
                    <a:blip r:embed="rId4" cstate="print"/>
                    <a:srcRect/>
                    <a:stretch>
                      <a:fillRect/>
                    </a:stretch>
                  </pic:blipFill>
                  <pic:spPr bwMode="auto">
                    <a:xfrm>
                      <a:off x="0" y="0"/>
                      <a:ext cx="1790700" cy="4857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4552950</wp:posOffset>
            </wp:positionH>
            <wp:positionV relativeFrom="paragraph">
              <wp:posOffset>9782175</wp:posOffset>
            </wp:positionV>
            <wp:extent cx="1790700" cy="485775"/>
            <wp:effectExtent l="19050" t="0" r="0" b="0"/>
            <wp:wrapNone/>
            <wp:docPr id="2" name="图片 3" descr="说明: 新科协发[2019]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新科协发[2019]8号"/>
                    <pic:cNvPicPr>
                      <a:picLocks noChangeAspect="1" noChangeArrowheads="1"/>
                    </pic:cNvPicPr>
                  </pic:nvPicPr>
                  <pic:blipFill>
                    <a:blip r:embed="rId4" cstate="print"/>
                    <a:srcRect/>
                    <a:stretch>
                      <a:fillRect/>
                    </a:stretch>
                  </pic:blipFill>
                  <pic:spPr bwMode="auto">
                    <a:xfrm>
                      <a:off x="0" y="0"/>
                      <a:ext cx="1790700" cy="485775"/>
                    </a:xfrm>
                    <a:prstGeom prst="rect">
                      <a:avLst/>
                    </a:prstGeom>
                    <a:noFill/>
                    <a:ln w="9525">
                      <a:noFill/>
                      <a:miter lim="800000"/>
                      <a:headEnd/>
                      <a:tailEnd/>
                    </a:ln>
                  </pic:spPr>
                </pic:pic>
              </a:graphicData>
            </a:graphic>
          </wp:anchor>
        </w:drawing>
      </w:r>
    </w:p>
    <w:p w:rsidR="004F0F63" w:rsidRDefault="004F0F63" w:rsidP="00A11EBE">
      <w:pPr>
        <w:sectPr w:rsidR="004F0F63" w:rsidSect="00A11EBE">
          <w:type w:val="continuous"/>
          <w:pgSz w:w="11906" w:h="16838"/>
          <w:pgMar w:top="1440" w:right="1800" w:bottom="1440" w:left="1800" w:header="851" w:footer="992" w:gutter="0"/>
          <w:cols w:space="425"/>
          <w:docGrid w:type="lines" w:linePitch="312"/>
        </w:sectPr>
      </w:pPr>
    </w:p>
    <w:p w:rsidR="00386EAA" w:rsidRDefault="00386EAA"/>
    <w:sectPr w:rsidR="00386E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0F63"/>
    <w:rsid w:val="00386EAA"/>
    <w:rsid w:val="004F0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0F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0F63"/>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2020-03-12T10:24:00Z</dcterms:created>
</cp:coreProperties>
</file>