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4"/>
          <w:w w:val="88"/>
          <w:sz w:val="44"/>
          <w:szCs w:val="44"/>
          <w:fitText w:val="7480" w:id="0"/>
        </w:rPr>
        <w:t>第二届自治区青少年创意编程比赛参赛办</w:t>
      </w:r>
      <w:r>
        <w:rPr>
          <w:rFonts w:hint="default" w:ascii="Times New Roman" w:hAnsi="Times New Roman" w:eastAsia="方正小标宋_GBK" w:cs="Times New Roman"/>
          <w:spacing w:val="10"/>
          <w:w w:val="88"/>
          <w:sz w:val="44"/>
          <w:szCs w:val="44"/>
          <w:fitText w:val="7480" w:id="0"/>
        </w:rPr>
        <w:t>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Scratch创意编程比赛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小学I组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1-3年级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、小学II组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4-6年级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初中组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Python创意编程比赛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初中组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高中组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含中等职业学校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在校学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个人为单位报名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创意编程比赛分初评和终评两个阶段。每人限报1项作品，每项作品限1名指导教师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，指导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教师必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须是在校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参赛选手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第二届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青少年创意编程与智能设计大赛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https://www.aerfaying.com/matchs/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xj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2020）报名参赛。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三、作品类型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选手可围绕大赛主题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结合当下大事件，传播正能量，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在以下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类型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任选其一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.互动艺术类：引入绘画、录音、摄影等多媒体手段，用新媒体互动手法实现音乐、美术方面的创意展示。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2.互动游戏类：各种竞技类、探险类、角色扮演类、球类、棋牌类游戏等等。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3.实用工具类：有实用价值、能解决学习生活中的实际问题的程序工具。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4.科学探索类：现实模拟、数学研究、科学实验等等各学科的趣味性展示与探究。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1.作品原创。作品必须为作者原创，无版权争议。若发现涉嫌抄袭或侵犯他人著作权的行为，一律取消评奖资格。如涉及作品原创问题的版权纠纷，由申报者承担责任。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2.创新创造。作品主题鲜明，创意独特，表达形式新颖，构思巧妙，充分发挥想象力。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3.构思设计。作品构思完整，内容主题清晰，有始有终；创意来源于学习与生活，积极健康，反映青少年的年龄心智特点和玩乐思维。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4.用户体验。观看或操作流程简易，无复杂、多余步骤；人机交互顺畅，用户体验良好。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5.艺术审美。界面美观、布局合理，给人以审美愉悦和审美享受；角色造型生动丰富，动画动效协调自然，音乐音效使用恰到好处；运用的素材有实际意义，充分表现主题。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6.程序技术。合理正确地使用编程技术，程序运行稳定、流畅、高效，无明显错误；程序结构划分合理，代码编写规范，清晰易读；通过多元、合理的算法解决复杂的计算问题，实现程序的丰富效果。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7.参赛作品的著作权归作者所有，使用权由作者与主办单位共享，主办单位有权出版、展示、宣传参赛作品。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eastAsia="黑体"/>
          <w:sz w:val="32"/>
          <w:szCs w:val="32"/>
        </w:rPr>
        <w:t>五、参赛步骤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2020年4月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日—5月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日：作品网上申报。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月：作品初评确定入围终评选手名单。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2020年7</w:t>
      </w:r>
      <w:r>
        <w:rPr>
          <w:rFonts w:hint="eastAsia" w:ascii="宋体" w:hAnsi="宋体" w:eastAsia="宋体" w:cs="宋体"/>
          <w:sz w:val="32"/>
          <w:szCs w:val="32"/>
        </w:rPr>
        <w:t>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8月：大赛终评（具体时间另行通知）。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2020年9月：公布获奖名单，颁发荣誉证书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eastAsia="黑体"/>
          <w:sz w:val="32"/>
          <w:szCs w:val="32"/>
        </w:rPr>
        <w:t>六、申报文件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1.在线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提交作品。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2.作品说明文档。在线申报时填写相关作品说明，包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（2）编程思维与技巧。选手需为角色、场景等主要应用元素进行描述，如使用特殊的编程技巧或计算方法也需单独详细说明。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拍摄作品阐述视频。内容包括创作思路、过程等，拍摄时长控制在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分半钟（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秒）以内，格式为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MP4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。将视频上传到腾讯视频(http://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v.qq.com)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，标题格式为“2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新疆大赛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+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姓名+作品名”并将视频链接复制到大赛官网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作者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作品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右侧说明栏。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0109"/>
    <w:rsid w:val="6EE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2020-04-22T10:10:00Z</dcterms:created>
  <dc:creator>rt</dc:creator>
  <cp:lastModifiedBy>rt</cp:lastModifiedBy>
  <dcterms:modified xsi:type="dcterms:W3CDTF">2020-04-22T10:11:13Z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