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附件2</w:t>
      </w:r>
    </w:p>
    <w:p>
      <w:pPr>
        <w:snapToGrid w:val="0"/>
        <w:spacing w:line="600" w:lineRule="exact"/>
        <w:jc w:val="center"/>
        <w:rPr>
          <w:rFonts w:eastAsia="方正小标宋简体"/>
          <w:color w:val="000000"/>
          <w:sz w:val="44"/>
          <w:szCs w:val="36"/>
        </w:rPr>
      </w:pPr>
    </w:p>
    <w:p>
      <w:pPr>
        <w:snapToGrid w:val="0"/>
        <w:spacing w:line="600" w:lineRule="exact"/>
        <w:jc w:val="center"/>
        <w:rPr>
          <w:rFonts w:eastAsia="方正小标宋简体"/>
          <w:color w:val="000000"/>
          <w:sz w:val="44"/>
          <w:szCs w:val="36"/>
        </w:rPr>
      </w:pPr>
      <w:r>
        <w:rPr>
          <w:rFonts w:hint="eastAsia" w:eastAsia="方正小标宋简体"/>
          <w:color w:val="000000"/>
          <w:sz w:val="44"/>
          <w:szCs w:val="36"/>
        </w:rPr>
        <w:t>第34届浙江省青少年科技创新大赛</w:t>
      </w:r>
    </w:p>
    <w:p>
      <w:pPr>
        <w:snapToGrid w:val="0"/>
        <w:spacing w:line="600" w:lineRule="exact"/>
        <w:jc w:val="center"/>
        <w:rPr>
          <w:rFonts w:hint="eastAsia" w:eastAsia="方正小标宋简体"/>
          <w:color w:val="000000"/>
          <w:sz w:val="44"/>
          <w:szCs w:val="36"/>
        </w:rPr>
      </w:pPr>
      <w:r>
        <w:rPr>
          <w:rFonts w:hint="eastAsia" w:eastAsia="方正小标宋简体"/>
          <w:color w:val="000000"/>
          <w:sz w:val="44"/>
          <w:szCs w:val="36"/>
        </w:rPr>
        <w:t>申报说明</w:t>
      </w:r>
    </w:p>
    <w:p>
      <w:pPr>
        <w:snapToGrid w:val="0"/>
        <w:spacing w:line="348" w:lineRule="auto"/>
        <w:ind w:firstLine="640" w:firstLineChars="200"/>
        <w:rPr>
          <w:rFonts w:eastAsia="黑体"/>
          <w:color w:val="000000"/>
          <w:sz w:val="32"/>
          <w:szCs w:val="32"/>
        </w:rPr>
      </w:pPr>
    </w:p>
    <w:p>
      <w:pPr>
        <w:snapToGrid w:val="0"/>
        <w:spacing w:line="348" w:lineRule="auto"/>
        <w:ind w:firstLine="640" w:firstLineChars="200"/>
        <w:rPr>
          <w:rFonts w:hint="eastAsia"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一、申报要求</w:t>
      </w:r>
    </w:p>
    <w:p>
      <w:pPr>
        <w:snapToGrid w:val="0"/>
        <w:spacing w:line="348" w:lineRule="auto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1.</w:t>
      </w:r>
      <w:r>
        <w:rPr>
          <w:rFonts w:hint="eastAsia" w:eastAsia="仿宋_GB2312"/>
          <w:color w:val="000000"/>
          <w:kern w:val="0"/>
          <w:sz w:val="32"/>
          <w:szCs w:val="32"/>
        </w:rPr>
        <w:t>申报者需</w:t>
      </w:r>
      <w:r>
        <w:rPr>
          <w:rFonts w:hint="eastAsia" w:eastAsia="仿宋_GB2312"/>
          <w:color w:val="000000"/>
          <w:sz w:val="32"/>
          <w:szCs w:val="32"/>
        </w:rPr>
        <w:t>登陆大赛官网浙江省青少年科技创新活动服务平台http://zhejiang.xiaoxiaotong.org进行在线申报。申报时，应仔细查阅网上申报指南，注意系统提示，申报内容要完整准确。请保管好用户名和密码，防止泄露，否则后果自负。</w:t>
      </w:r>
    </w:p>
    <w:p>
      <w:pPr>
        <w:snapToGrid w:val="0"/>
        <w:spacing w:line="348" w:lineRule="auto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2.</w:t>
      </w:r>
      <w:r>
        <w:rPr>
          <w:rFonts w:hint="eastAsia" w:eastAsia="仿宋_GB2312"/>
          <w:color w:val="000000"/>
          <w:kern w:val="0"/>
          <w:sz w:val="32"/>
          <w:szCs w:val="32"/>
        </w:rPr>
        <w:t>申报者应</w:t>
      </w:r>
      <w:r>
        <w:rPr>
          <w:rFonts w:hint="eastAsia" w:eastAsia="仿宋_GB2312"/>
          <w:color w:val="000000"/>
          <w:sz w:val="32"/>
          <w:szCs w:val="32"/>
        </w:rPr>
        <w:t>保证网上申报的所有内容真实、完整、准确无误，尤其是姓名、年级、学校、学科、身份证号码等。所在学校和辅导机构名称要填写准确的全称。请务必根据系统提示仔细核查各项信息，一旦确认提交参赛，将无权再进行修改。因申报信息不准确所带来的影响，由</w:t>
      </w:r>
      <w:r>
        <w:rPr>
          <w:rFonts w:hint="eastAsia" w:eastAsia="仿宋_GB2312"/>
          <w:color w:val="000000"/>
          <w:kern w:val="0"/>
          <w:sz w:val="32"/>
          <w:szCs w:val="32"/>
        </w:rPr>
        <w:t>申报者</w:t>
      </w:r>
      <w:r>
        <w:rPr>
          <w:rFonts w:hint="eastAsia" w:eastAsia="仿宋_GB2312"/>
          <w:color w:val="000000"/>
          <w:sz w:val="32"/>
          <w:szCs w:val="32"/>
        </w:rPr>
        <w:t>自己承担责任与后果。</w:t>
      </w:r>
    </w:p>
    <w:p>
      <w:pPr>
        <w:snapToGrid w:val="0"/>
        <w:spacing w:line="348" w:lineRule="auto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3.青少年科技创新成果、科技辅导员科技教育创新成果、青少年科技实践活动、少年儿童科学幻想绘画四类项目在线填写申报内容并确认提交，待各组织单位审核通过后（无需等待省级审核），直接打印申报系统生成的《申报书》，并签字、盖章。</w:t>
      </w:r>
    </w:p>
    <w:p>
      <w:pPr>
        <w:snapToGrid w:val="0"/>
        <w:spacing w:line="348" w:lineRule="auto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4.全国基层赛事优秀组织单位申报书（每市限报</w:t>
      </w:r>
      <w:r>
        <w:rPr>
          <w:rFonts w:eastAsia="仿宋_GB2312"/>
          <w:color w:val="000000"/>
          <w:sz w:val="32"/>
          <w:szCs w:val="32"/>
        </w:rPr>
        <w:t>1</w:t>
      </w:r>
      <w:r>
        <w:rPr>
          <w:rFonts w:hint="eastAsia" w:eastAsia="仿宋_GB2312"/>
          <w:color w:val="000000"/>
          <w:sz w:val="32"/>
          <w:szCs w:val="32"/>
        </w:rPr>
        <w:t>个单位）、全国</w:t>
      </w:r>
      <w:r>
        <w:rPr>
          <w:rFonts w:hint="eastAsia" w:eastAsia="仿宋_GB2312"/>
          <w:sz w:val="32"/>
          <w:szCs w:val="32"/>
        </w:rPr>
        <w:t>十佳科技教</w:t>
      </w:r>
      <w:r>
        <w:rPr>
          <w:rFonts w:hint="eastAsia" w:eastAsia="仿宋_GB2312"/>
          <w:color w:val="000000"/>
          <w:sz w:val="32"/>
          <w:szCs w:val="32"/>
        </w:rPr>
        <w:t>育创新学校评比申报书（每市限报</w:t>
      </w:r>
      <w:r>
        <w:rPr>
          <w:rFonts w:eastAsia="仿宋_GB2312"/>
          <w:color w:val="000000"/>
          <w:sz w:val="32"/>
          <w:szCs w:val="32"/>
        </w:rPr>
        <w:t>2</w:t>
      </w:r>
      <w:r>
        <w:rPr>
          <w:rFonts w:hint="eastAsia" w:eastAsia="仿宋_GB2312"/>
          <w:color w:val="000000"/>
          <w:sz w:val="32"/>
          <w:szCs w:val="32"/>
        </w:rPr>
        <w:t>个单位），以上2项申报时须下载指定格式，并由各组织单位统一提交电子和盖章纸质材料。</w:t>
      </w:r>
    </w:p>
    <w:p>
      <w:pPr>
        <w:snapToGrid w:val="0"/>
        <w:spacing w:line="348" w:lineRule="auto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5.网上申报应尽可能提前完成。临近截止时间，因申报过于集中造成网络拥堵，可能会导致错过申报，此类情况不提供补报。</w:t>
      </w:r>
    </w:p>
    <w:p>
      <w:pPr>
        <w:snapToGrid w:val="0"/>
        <w:spacing w:line="348" w:lineRule="auto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6.项目研究报告、查新报告、科技实践活动报告、科幻画比赛作品必须在线提交，文件大小不能超过系统要求。若因图片问题造成文件过大的，应适当调整文章中图片的大小。</w:t>
      </w:r>
    </w:p>
    <w:p>
      <w:pPr>
        <w:snapToGrid w:val="0"/>
        <w:spacing w:line="348" w:lineRule="auto"/>
        <w:ind w:firstLine="640" w:firstLineChars="200"/>
        <w:rPr>
          <w:rFonts w:hint="eastAsia"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二、邮寄要求</w:t>
      </w:r>
    </w:p>
    <w:p>
      <w:pPr>
        <w:snapToGrid w:val="0"/>
        <w:spacing w:line="348" w:lineRule="auto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1.青少年科技创新成果需邮寄申报书、研究报告、查新报告各1份；科技辅导员科技创新成果申报时需邮寄申报书、研究报告各1份。以上材料各用一个档案袋封装，并将申报书第一页复印后张贴在档案袋正面，申报书与项目材料不能装订在一起。科技辅导员科技创新成果比赛项目只接受个人申报。</w:t>
      </w:r>
    </w:p>
    <w:p>
      <w:pPr>
        <w:snapToGrid w:val="0"/>
        <w:spacing w:line="348" w:lineRule="auto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2.少年儿童科学幻想绘画比赛作品需将科幻画作品及申报书1份由各组织单位汇总整理后封装并邮寄，并将申报书第一页复印后张贴在科幻画作品的背面。</w:t>
      </w:r>
    </w:p>
    <w:p>
      <w:pPr>
        <w:tabs>
          <w:tab w:val="left" w:pos="3969"/>
        </w:tabs>
        <w:snapToGrid w:val="0"/>
        <w:spacing w:line="348" w:lineRule="auto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3.青少年科技实践活动需邮寄申报书、实践活动报告各1份，用一个档案袋封装，并将申报书第一页复印后张贴在档案袋正面，申报书与活动材料不能装订在一起。</w:t>
      </w:r>
    </w:p>
    <w:p>
      <w:pPr>
        <w:snapToGrid w:val="0"/>
        <w:spacing w:line="348" w:lineRule="auto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4.以上所有《申报书》禁止使用参考样表、往届或自行修改设计表格进行填写申报。申报书内容必须在线填写，在线打印，</w:t>
      </w:r>
      <w:r>
        <w:rPr>
          <w:rFonts w:hint="eastAsia" w:eastAsia="仿宋_GB2312"/>
          <w:bCs/>
          <w:color w:val="000000"/>
          <w:sz w:val="32"/>
          <w:szCs w:val="32"/>
        </w:rPr>
        <w:t>打印件签名盖章不能为空，签名必须手写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snapToGrid w:val="0"/>
        <w:spacing w:line="348" w:lineRule="auto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5.全国基层赛事优秀组织单位、全国</w:t>
      </w:r>
      <w:r>
        <w:rPr>
          <w:rFonts w:hint="eastAsia" w:eastAsia="仿宋_GB2312"/>
          <w:sz w:val="32"/>
          <w:szCs w:val="32"/>
        </w:rPr>
        <w:t>十佳科技教育创新学校</w:t>
      </w:r>
      <w:r>
        <w:rPr>
          <w:rFonts w:hint="eastAsia" w:eastAsia="仿宋_GB2312"/>
          <w:color w:val="000000"/>
          <w:sz w:val="32"/>
          <w:szCs w:val="32"/>
        </w:rPr>
        <w:t>需在网上申报的同时邮寄盖章的纸质材料，将每个单位的申报书原件1份、附带申报材料以及必要的光盘用档案袋封装邮寄。</w:t>
      </w:r>
    </w:p>
    <w:p>
      <w:pPr>
        <w:snapToGrid w:val="0"/>
        <w:spacing w:line="348" w:lineRule="auto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三、相关表格下载</w:t>
      </w:r>
    </w:p>
    <w:p>
      <w:pPr>
        <w:snapToGrid w:val="0"/>
        <w:spacing w:line="348" w:lineRule="auto"/>
        <w:ind w:firstLine="768" w:firstLineChars="24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1.《查新报告参考格式》；</w:t>
      </w:r>
    </w:p>
    <w:p>
      <w:pPr>
        <w:snapToGrid w:val="0"/>
        <w:spacing w:line="348" w:lineRule="auto"/>
        <w:ind w:firstLine="768" w:firstLineChars="24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2.《全国基层赛事优秀组织单位申报书》；</w:t>
      </w:r>
    </w:p>
    <w:p>
      <w:pPr>
        <w:snapToGrid w:val="0"/>
        <w:spacing w:line="348" w:lineRule="auto"/>
        <w:ind w:firstLine="768" w:firstLineChars="24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3.《全国十佳科技教育创新学校评比申报书》；</w:t>
      </w:r>
    </w:p>
    <w:p>
      <w:pPr>
        <w:snapToGrid w:val="0"/>
        <w:spacing w:line="348" w:lineRule="auto"/>
        <w:ind w:firstLine="768" w:firstLineChars="24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其他项目申报书由在线申报平台自动生成。</w:t>
      </w:r>
    </w:p>
    <w:p>
      <w:pPr>
        <w:snapToGrid w:val="0"/>
        <w:spacing w:line="348" w:lineRule="auto"/>
        <w:ind w:firstLine="768" w:firstLineChars="240"/>
        <w:rPr>
          <w:rFonts w:hint="eastAsia" w:eastAsia="仿宋_GB2312"/>
          <w:color w:val="000000"/>
          <w:sz w:val="32"/>
          <w:szCs w:val="32"/>
        </w:rPr>
      </w:pPr>
    </w:p>
    <w:p>
      <w:pPr>
        <w:snapToGrid w:val="0"/>
        <w:spacing w:line="348" w:lineRule="auto"/>
        <w:ind w:firstLine="768" w:firstLineChars="240"/>
        <w:rPr>
          <w:rFonts w:hint="eastAsia" w:eastAsia="仿宋_GB2312"/>
          <w:color w:val="000000"/>
          <w:sz w:val="32"/>
          <w:szCs w:val="32"/>
        </w:rPr>
      </w:pPr>
    </w:p>
    <w:p>
      <w:pPr>
        <w:snapToGrid w:val="0"/>
        <w:spacing w:line="360" w:lineRule="auto"/>
        <w:ind w:right="300" w:firstLine="640" w:firstLineChars="200"/>
        <w:jc w:val="right"/>
        <w:rPr>
          <w:rFonts w:hint="eastAsia" w:eastAsia="仿宋_GB2312"/>
          <w:color w:val="000000"/>
          <w:kern w:val="0"/>
          <w:sz w:val="32"/>
          <w:szCs w:val="32"/>
        </w:rPr>
      </w:pPr>
    </w:p>
    <w:p>
      <w:pPr>
        <w:snapToGrid w:val="0"/>
        <w:spacing w:line="360" w:lineRule="auto"/>
        <w:ind w:right="300" w:firstLine="640" w:firstLineChars="200"/>
        <w:jc w:val="right"/>
        <w:rPr>
          <w:rFonts w:hint="eastAsia" w:eastAsia="仿宋_GB2312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snapToGrid w:val="0"/>
        <w:spacing w:line="360" w:lineRule="auto"/>
        <w:ind w:right="300" w:firstLine="640" w:firstLineChars="200"/>
        <w:jc w:val="right"/>
        <w:rPr>
          <w:rFonts w:hint="eastAsia" w:eastAsia="仿宋_GB2312"/>
          <w:color w:val="000000"/>
          <w:kern w:val="0"/>
          <w:sz w:val="32"/>
          <w:szCs w:val="32"/>
        </w:rPr>
      </w:pPr>
    </w:p>
    <w:p>
      <w:pPr>
        <w:snapToGrid w:val="0"/>
        <w:spacing w:line="360" w:lineRule="auto"/>
        <w:ind w:right="300" w:firstLine="640" w:firstLineChars="200"/>
        <w:jc w:val="right"/>
        <w:rPr>
          <w:rFonts w:eastAsia="仿宋_GB2312"/>
          <w:color w:val="000000"/>
          <w:kern w:val="0"/>
          <w:sz w:val="32"/>
          <w:szCs w:val="32"/>
        </w:rPr>
      </w:pPr>
    </w:p>
    <w:p>
      <w:pPr>
        <w:snapToGrid w:val="0"/>
        <w:spacing w:line="360" w:lineRule="auto"/>
        <w:ind w:right="300" w:firstLine="640" w:firstLineChars="200"/>
        <w:jc w:val="right"/>
        <w:rPr>
          <w:rFonts w:eastAsia="仿宋_GB2312"/>
          <w:color w:val="000000"/>
          <w:kern w:val="0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475320"/>
    <w:rsid w:val="3B47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浙江省科学技术协会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2020-01-21T09:32:00Z</dcterms:created>
  <dc:creator>admin</dc:creator>
  <cp:lastModifiedBy>admin</cp:lastModifiedBy>
  <dcterms:modified xsi:type="dcterms:W3CDTF">2020-01-21T09:34:14Z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